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浙江农林大学暨阳学院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工程技术学</w:t>
      </w:r>
      <w:bookmarkStart w:id="1" w:name="_GoBack"/>
      <w:bookmarkEnd w:id="1"/>
      <w:r>
        <w:rPr>
          <w:rFonts w:hint="eastAsia" w:ascii="方正小标宋简体" w:hAnsi="宋体" w:eastAsia="方正小标宋简体"/>
          <w:sz w:val="44"/>
          <w:szCs w:val="44"/>
        </w:rPr>
        <w:t>院奖励性绩效工资分配办法</w:t>
      </w:r>
    </w:p>
    <w:p>
      <w:pPr>
        <w:spacing w:line="560" w:lineRule="exact"/>
        <w:jc w:val="center"/>
        <w:rPr>
          <w:b/>
          <w:sz w:val="36"/>
          <w:szCs w:val="36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根据《浙江农林大学暨阳学院2018年岗位设置与聘任实施方案》《浙江农林大学暨阳学院岗位绩效工资实施办法》等有关文件精神，结合工程技术学院实际，特制定本办法。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一、奖励性绩效工资含义与组成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本办法所指的奖励性绩效工资是指《浙江农林大学暨阳学院岗位绩效工资实施办法》中所指的奖励性绩效</w:t>
      </w:r>
      <w:r>
        <w:rPr>
          <w:rFonts w:ascii="仿宋_GB2312" w:hAnsi="仿宋" w:eastAsia="仿宋_GB2312"/>
          <w:sz w:val="32"/>
          <w:szCs w:val="32"/>
        </w:rPr>
        <w:t>C</w:t>
      </w:r>
      <w:r>
        <w:rPr>
          <w:rFonts w:hint="eastAsia" w:ascii="仿宋_GB2312" w:hAnsi="仿宋" w:eastAsia="仿宋_GB2312"/>
          <w:sz w:val="32"/>
          <w:szCs w:val="32"/>
        </w:rPr>
        <w:t>经学院考核后扣除学院综合考核奖、教学超工作量奖励和科研成果奖后，剩余部分根据考核结果下拨至工程技术学院自主分配的部分。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二、奖励性绩效工资分配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奖励性绩效工资分配按下列顺序分配。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系部、专业负责人岗位津贴：系副主任（兼专业负责人）、专业（或专业建设）负责人岗位基础津贴：每月每人500元，按实际月发放，系主任兼专业负责人者不再另发；专业负责人（含兼及数学部主任）岗位考核津贴：按系部所属专任教师年度考核平均分50%+系部重点工作任务（见附件）得分50%计分，按计分高低排名分为三个津贴等次，计分排名第一的系部所属专业负责人（含兼及数学部主任）每人每月350元，排名第二的系部所属专业负责人（含兼及数学部主任）每人每月300元，排名第三的系部所属专业负责人（含兼及数学部主任）每人每月260元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2.系（部）综合奖：按系部所属专任教师年度考核平均分50%+系部重点工作任务得分50%计分，按计分高低排名分为三个等次奖，一等奖8000元，二等奖6000元，三等奖4000元。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3.考勤津贴：参加院会议到会者每次每人津贴40元（以签到为依据）。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基础工作绩效奖励：基础工作绩效奖励总额占扣除第1项、第2项、第3项津贴奖励后奖励性绩效工资结余的20%，服从工作安排且完成岗位基本教学科研工作量和规定的基本任务，工作达到相应要求，年度考核结果合格以上，可享受基础工作绩效奖励平均值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5.业绩贡献绩效奖励：业绩贡献绩效奖励占扣除第1项、第2项、第3项津贴奖励后奖励性绩效工资结余的80%，按当年年度考核得分按月计算分配。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按学院规定可以不参加考核的教职工，原则上奖励性绩效工资按学院实际下拨金额发放。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管理人员、其他专技人员奖励性绩效工资由暨阳学院统一核发。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三、本办法如有与上级文件精神不相符合的，以上级文件规定为准。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四、本办法自</w:t>
      </w:r>
      <w:bookmarkStart w:id="0" w:name="文件标题"/>
      <w:bookmarkEnd w:id="0"/>
      <w:r>
        <w:rPr>
          <w:rFonts w:hint="eastAsia" w:ascii="仿宋_GB2312" w:hAnsi="仿宋" w:eastAsia="仿宋_GB2312"/>
          <w:sz w:val="32"/>
          <w:szCs w:val="32"/>
        </w:rPr>
        <w:t>发布之日起实施，由工程技术学院负责解释。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br w:type="page"/>
      </w:r>
    </w:p>
    <w:p>
      <w:pPr>
        <w:rPr>
          <w:color w:val="000000"/>
        </w:rPr>
      </w:pPr>
    </w:p>
    <w:p>
      <w:pPr>
        <w:jc w:val="center"/>
        <w:rPr>
          <w:rFonts w:hint="eastAsia"/>
          <w:b/>
          <w:sz w:val="37"/>
        </w:rPr>
      </w:pPr>
      <w:r>
        <w:rPr>
          <w:rFonts w:hint="eastAsia"/>
          <w:b/>
          <w:sz w:val="37"/>
        </w:rPr>
        <w:t>工程技术学院系部重点工作任务考核表</w:t>
      </w:r>
    </w:p>
    <w:tbl>
      <w:tblPr>
        <w:tblStyle w:val="5"/>
        <w:tblW w:w="1453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0"/>
        <w:gridCol w:w="960"/>
        <w:gridCol w:w="3180"/>
        <w:gridCol w:w="1260"/>
        <w:gridCol w:w="1170"/>
        <w:gridCol w:w="1350"/>
        <w:gridCol w:w="1455"/>
        <w:gridCol w:w="3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一级观测点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二级观测点</w:t>
            </w: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三级观测点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2019年度工程技术学院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机电系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信息系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数学教研部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人才培养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（25%）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</w:t>
            </w:r>
            <w:r>
              <w:rPr>
                <w:rFonts w:hint="eastAsia" w:ascii="宋体" w:hAnsi="宋体" w:cs="宋体"/>
                <w:kern w:val="0"/>
                <w:szCs w:val="21"/>
              </w:rPr>
              <w:t>课程与教学</w:t>
            </w: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在线开放课</w:t>
            </w:r>
            <w:r>
              <w:rPr>
                <w:rFonts w:ascii="Times New Roman" w:hAnsi="Times New Roman"/>
                <w:kern w:val="0"/>
              </w:rPr>
              <w:t>程</w:t>
            </w:r>
            <w:r>
              <w:rPr>
                <w:rFonts w:hint="eastAsia" w:ascii="宋体" w:hAnsi="宋体" w:cs="宋体"/>
                <w:kern w:val="0"/>
                <w:szCs w:val="21"/>
              </w:rPr>
              <w:t>建设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10分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  <w:t>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  <w:t>1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  <w:t>1</w:t>
            </w:r>
          </w:p>
        </w:tc>
        <w:tc>
          <w:tcPr>
            <w:tcW w:w="307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省级教改项目申报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10分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  <w:t>2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  <w:t>2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  <w:t>2</w:t>
            </w:r>
          </w:p>
        </w:tc>
        <w:tc>
          <w:tcPr>
            <w:tcW w:w="307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省级教学成果奖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培育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10分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  <w:t>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  <w:t>1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  <w:t>1</w:t>
            </w:r>
          </w:p>
        </w:tc>
        <w:tc>
          <w:tcPr>
            <w:tcW w:w="307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编写教材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10分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  <w:t>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  <w:t>1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  <w:t>1</w:t>
            </w:r>
          </w:p>
        </w:tc>
        <w:tc>
          <w:tcPr>
            <w:tcW w:w="307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企业参与人才培养情况（企业数量）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2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2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1.2培养质量</w:t>
            </w:r>
          </w:p>
        </w:tc>
        <w:tc>
          <w:tcPr>
            <w:tcW w:w="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本科生科研活动</w:t>
            </w:r>
          </w:p>
        </w:tc>
        <w:tc>
          <w:tcPr>
            <w:tcW w:w="318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(1)发表论文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10分</w:t>
            </w:r>
          </w:p>
        </w:tc>
        <w:tc>
          <w:tcPr>
            <w:tcW w:w="126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7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3</w:t>
            </w:r>
          </w:p>
        </w:tc>
        <w:tc>
          <w:tcPr>
            <w:tcW w:w="135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3</w:t>
            </w:r>
          </w:p>
        </w:tc>
        <w:tc>
          <w:tcPr>
            <w:tcW w:w="145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1</w:t>
            </w:r>
          </w:p>
        </w:tc>
        <w:tc>
          <w:tcPr>
            <w:tcW w:w="307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按指导老师所在系部统计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(2)国家级大学生创新创业项目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10分</w:t>
            </w:r>
            <w:r>
              <w:rPr>
                <w:rFonts w:hint="eastAsia" w:ascii="宋体" w:hAnsi="宋体" w:cs="宋体"/>
                <w:kern w:val="0"/>
                <w:szCs w:val="21"/>
              </w:rPr>
              <w:t>(申报项目数5分)</w:t>
            </w:r>
          </w:p>
        </w:tc>
        <w:tc>
          <w:tcPr>
            <w:tcW w:w="126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5（10）</w:t>
            </w:r>
          </w:p>
        </w:tc>
        <w:tc>
          <w:tcPr>
            <w:tcW w:w="117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2（4）</w:t>
            </w:r>
          </w:p>
        </w:tc>
        <w:tc>
          <w:tcPr>
            <w:tcW w:w="135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2（4）</w:t>
            </w:r>
          </w:p>
        </w:tc>
        <w:tc>
          <w:tcPr>
            <w:tcW w:w="145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1（2）</w:t>
            </w:r>
          </w:p>
        </w:tc>
        <w:tc>
          <w:tcPr>
            <w:tcW w:w="307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按指导老师所在系部统计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(3)省级省新苗人才计划项目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10分</w:t>
            </w:r>
            <w:r>
              <w:rPr>
                <w:rFonts w:hint="eastAsia" w:ascii="宋体" w:hAnsi="宋体" w:cs="宋体"/>
                <w:kern w:val="0"/>
                <w:szCs w:val="21"/>
              </w:rPr>
              <w:t>(申报项目数5分)</w:t>
            </w:r>
          </w:p>
        </w:tc>
        <w:tc>
          <w:tcPr>
            <w:tcW w:w="126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5（10）</w:t>
            </w:r>
          </w:p>
        </w:tc>
        <w:tc>
          <w:tcPr>
            <w:tcW w:w="117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2（4）</w:t>
            </w:r>
          </w:p>
        </w:tc>
        <w:tc>
          <w:tcPr>
            <w:tcW w:w="135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2（4）</w:t>
            </w:r>
          </w:p>
        </w:tc>
        <w:tc>
          <w:tcPr>
            <w:tcW w:w="145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1（2）</w:t>
            </w:r>
          </w:p>
        </w:tc>
        <w:tc>
          <w:tcPr>
            <w:tcW w:w="307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按指导老师所在系部统计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(4)申请立项发明专利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10分</w:t>
            </w:r>
          </w:p>
        </w:tc>
        <w:tc>
          <w:tcPr>
            <w:tcW w:w="126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7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18</w:t>
            </w:r>
          </w:p>
        </w:tc>
        <w:tc>
          <w:tcPr>
            <w:tcW w:w="135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10</w:t>
            </w:r>
          </w:p>
        </w:tc>
        <w:tc>
          <w:tcPr>
            <w:tcW w:w="145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2</w:t>
            </w:r>
          </w:p>
        </w:tc>
        <w:tc>
          <w:tcPr>
            <w:tcW w:w="307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按指导老师所在系部统计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(5)学科竞赛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10分</w:t>
            </w:r>
          </w:p>
        </w:tc>
        <w:tc>
          <w:tcPr>
            <w:tcW w:w="126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18（其中一等奖3项以上）</w:t>
            </w:r>
          </w:p>
        </w:tc>
        <w:tc>
          <w:tcPr>
            <w:tcW w:w="117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8（其中一等奖1项以上）</w:t>
            </w:r>
          </w:p>
        </w:tc>
        <w:tc>
          <w:tcPr>
            <w:tcW w:w="135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8（其中一等奖1项以上）</w:t>
            </w:r>
          </w:p>
        </w:tc>
        <w:tc>
          <w:tcPr>
            <w:tcW w:w="145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2（其中一等奖1项以上）</w:t>
            </w:r>
          </w:p>
        </w:tc>
        <w:tc>
          <w:tcPr>
            <w:tcW w:w="307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一类竞赛省级以上奖项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用人单位满意度%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10分</w:t>
            </w:r>
          </w:p>
        </w:tc>
        <w:tc>
          <w:tcPr>
            <w:tcW w:w="126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117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  <w:t>95</w:t>
            </w:r>
          </w:p>
        </w:tc>
        <w:tc>
          <w:tcPr>
            <w:tcW w:w="135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  <w:t>95</w:t>
            </w:r>
          </w:p>
        </w:tc>
        <w:tc>
          <w:tcPr>
            <w:tcW w:w="145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3075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毕业生对母校满意度%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10分</w:t>
            </w:r>
          </w:p>
        </w:tc>
        <w:tc>
          <w:tcPr>
            <w:tcW w:w="126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117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  <w:t>90</w:t>
            </w:r>
          </w:p>
        </w:tc>
        <w:tc>
          <w:tcPr>
            <w:tcW w:w="135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  <w:t>90</w:t>
            </w:r>
          </w:p>
        </w:tc>
        <w:tc>
          <w:tcPr>
            <w:tcW w:w="145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307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毕业生读研率%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10分</w:t>
            </w:r>
          </w:p>
        </w:tc>
        <w:tc>
          <w:tcPr>
            <w:tcW w:w="126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17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  <w:t>10</w:t>
            </w:r>
          </w:p>
        </w:tc>
        <w:tc>
          <w:tcPr>
            <w:tcW w:w="135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  <w:t>10</w:t>
            </w:r>
          </w:p>
        </w:tc>
        <w:tc>
          <w:tcPr>
            <w:tcW w:w="145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307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科学研究与社会服务水平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（40%）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2.1科研平台</w:t>
            </w: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省部级及以上科研创新平台数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10分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1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1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2.2成果奖励</w:t>
            </w: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省部级及以上成果奖励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10分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1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1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2.3科研项目和经费</w:t>
            </w: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获得省部级及以上科研项目数量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20分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1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1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申报国家基金数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</w:rPr>
              <w:t>10分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4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5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1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申报省自然科学数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</w:rPr>
              <w:t>10分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4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5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1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申报省级社科数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</w:rPr>
              <w:t>5分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1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1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在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SCI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SSCI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EI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MEDLINE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A&amp;HCI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CSCD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CSSCI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收录期刊和一级期刊（浙大标准）及以上期刊发表论文数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u w:val="single"/>
              </w:rPr>
              <w:t>10分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3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3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2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SCI top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收录期刊论文数（篇）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u w:val="single"/>
              </w:rPr>
              <w:t>10分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1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1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出版著作（部）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u w:val="single"/>
              </w:rPr>
              <w:t>10分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1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1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授权发明专利（件）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u w:val="single"/>
              </w:rPr>
              <w:t>10分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7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2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1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到位经费（万）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u w:val="single"/>
              </w:rPr>
              <w:t>10分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208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100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100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8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师均科研经费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2.4社会服务</w:t>
            </w: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主持横向课题数量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</w:rPr>
              <w:t>10分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1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1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仅统计自然科学类20万元以上、人文社科类5万元以上项目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产学研合作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</w:rPr>
              <w:t>10分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1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学院牵头组建的产学研联盟、校企合作研究平台数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科技成果转化（万）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</w:rPr>
              <w:t>10分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5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</w:rPr>
              <w:t>学科专业建设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（25%）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3.1学科专业建设成效</w:t>
            </w: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一流学科（年度检查与中期检查工作）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优势特色专业（年度检查与中期检查工作）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</w:rPr>
              <w:t>10分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1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认证专业数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</w:rPr>
              <w:t>10分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1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3.2资源建设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省级及以上教学资源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卓越人才培养计划（含培育）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</w:rPr>
              <w:t>10分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1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1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精品开放课程、国际化品牌课程（含培育）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</w:rPr>
              <w:t>10分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1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1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实验教学示范中心（含虚拟实验项目）（含培育）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</w:rPr>
              <w:t>10分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1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大学生校外实践教育基地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</w:rPr>
              <w:t>10分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1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规划（精品、重点）教材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</w:rPr>
              <w:t>10分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1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1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国际交流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（5%）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.1师资国际化</w:t>
            </w: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</w:rPr>
              <w:t>专任教师国（境）外访学3个月及以上人员</w:t>
            </w:r>
            <w:r>
              <w:rPr>
                <w:rFonts w:hint="eastAsia" w:ascii="Times New Roman" w:hAnsi="Times New Roman"/>
              </w:rPr>
              <w:t>数量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2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2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1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</w:rPr>
              <w:t>4.2学生国际化</w:t>
            </w: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</w:rPr>
              <w:t>交换生、交流生占在校生比例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  <w:u w:val="single"/>
              </w:rPr>
              <w:t>10分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2%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2%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2%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学校影响力</w:t>
            </w: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（5%）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.1社会捐赠</w:t>
            </w: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社会捐赠金额</w:t>
            </w:r>
            <w:r>
              <w:rPr>
                <w:rFonts w:hint="eastAsia" w:ascii="Times New Roman" w:hAnsi="Times New Roman"/>
                <w:u w:val="single"/>
              </w:rPr>
              <w:t>20分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13万元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</w:rPr>
              <w:t>6万元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</w:rPr>
              <w:t>6万元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</w:rPr>
              <w:t>1万元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注：</w:t>
      </w:r>
    </w:p>
    <w:p>
      <w:pPr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1.系部重点工作任务考核得分为一级观测点得分总和；</w:t>
      </w:r>
    </w:p>
    <w:p>
      <w:pPr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2.系部一级观测点得分=（系部三级观测点得分总和 </w:t>
      </w:r>
      <w:r>
        <w:rPr>
          <w:rFonts w:hint="eastAsia" w:ascii="宋体" w:hAnsi="宋体" w:cs="宋体"/>
          <w:bCs/>
          <w:sz w:val="28"/>
          <w:szCs w:val="28"/>
        </w:rPr>
        <w:t>÷</w:t>
      </w:r>
      <w:r>
        <w:rPr>
          <w:rFonts w:hint="eastAsia" w:ascii="Arial" w:hAnsi="Arial" w:cs="Arial"/>
          <w:bCs/>
          <w:sz w:val="28"/>
          <w:szCs w:val="28"/>
        </w:rPr>
        <w:t xml:space="preserve"> 系部</w:t>
      </w:r>
      <w:r>
        <w:rPr>
          <w:rFonts w:hint="eastAsia"/>
          <w:bCs/>
          <w:sz w:val="28"/>
          <w:szCs w:val="28"/>
        </w:rPr>
        <w:t>三级观测点实际配分总和）</w:t>
      </w:r>
      <w:r>
        <w:rPr>
          <w:rFonts w:ascii="Arial" w:hAnsi="Arial" w:cs="Arial"/>
          <w:bCs/>
          <w:sz w:val="28"/>
          <w:szCs w:val="28"/>
        </w:rPr>
        <w:t>×</w:t>
      </w:r>
      <w:r>
        <w:rPr>
          <w:rFonts w:hint="eastAsia" w:ascii="Arial" w:hAnsi="Arial" w:cs="Arial"/>
          <w:bCs/>
          <w:sz w:val="28"/>
          <w:szCs w:val="28"/>
        </w:rPr>
        <w:t xml:space="preserve"> 100 </w:t>
      </w:r>
      <w:r>
        <w:rPr>
          <w:rFonts w:ascii="Arial" w:hAnsi="Arial" w:cs="Arial"/>
          <w:bCs/>
          <w:sz w:val="28"/>
          <w:szCs w:val="28"/>
        </w:rPr>
        <w:t>×</w:t>
      </w:r>
      <w:r>
        <w:rPr>
          <w:rFonts w:hint="eastAsia"/>
          <w:bCs/>
          <w:sz w:val="28"/>
          <w:szCs w:val="28"/>
        </w:rPr>
        <w:t xml:space="preserve"> 一级观测点占比；</w:t>
      </w: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3.三级观测点得分为完成度*每项分值，完成度200%封顶。</w:t>
      </w:r>
    </w:p>
    <w:p>
      <w:pPr>
        <w:rPr>
          <w:bCs/>
          <w:sz w:val="28"/>
          <w:szCs w:val="28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/>
    <w:sectPr>
      <w:footerReference r:id="rId3" w:type="default"/>
      <w:pgSz w:w="16838" w:h="11906" w:orient="landscape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367253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1820"/>
    <w:multiLevelType w:val="singleLevel"/>
    <w:tmpl w:val="1D491820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396F2F17"/>
    <w:multiLevelType w:val="singleLevel"/>
    <w:tmpl w:val="396F2F1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8BB91F7"/>
    <w:multiLevelType w:val="singleLevel"/>
    <w:tmpl w:val="78BB91F7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5631"/>
    <w:rsid w:val="00004C4B"/>
    <w:rsid w:val="00004FBE"/>
    <w:rsid w:val="00017E66"/>
    <w:rsid w:val="000244C3"/>
    <w:rsid w:val="000428D9"/>
    <w:rsid w:val="00051B7D"/>
    <w:rsid w:val="00053424"/>
    <w:rsid w:val="000819FD"/>
    <w:rsid w:val="000846AA"/>
    <w:rsid w:val="0009369F"/>
    <w:rsid w:val="00096CFD"/>
    <w:rsid w:val="000B1E0E"/>
    <w:rsid w:val="000D3125"/>
    <w:rsid w:val="00100499"/>
    <w:rsid w:val="00102B1F"/>
    <w:rsid w:val="001039C0"/>
    <w:rsid w:val="00110FB7"/>
    <w:rsid w:val="0012236D"/>
    <w:rsid w:val="0014459E"/>
    <w:rsid w:val="00151630"/>
    <w:rsid w:val="00156653"/>
    <w:rsid w:val="00156B36"/>
    <w:rsid w:val="0016550B"/>
    <w:rsid w:val="001828A2"/>
    <w:rsid w:val="00186AED"/>
    <w:rsid w:val="00187514"/>
    <w:rsid w:val="00195205"/>
    <w:rsid w:val="001956DE"/>
    <w:rsid w:val="001B20B1"/>
    <w:rsid w:val="001B2672"/>
    <w:rsid w:val="001D3BCE"/>
    <w:rsid w:val="001D610D"/>
    <w:rsid w:val="001E3580"/>
    <w:rsid w:val="001F7C0F"/>
    <w:rsid w:val="002110D2"/>
    <w:rsid w:val="00211A04"/>
    <w:rsid w:val="0022216F"/>
    <w:rsid w:val="0023244B"/>
    <w:rsid w:val="0024164B"/>
    <w:rsid w:val="00246BE1"/>
    <w:rsid w:val="002711D9"/>
    <w:rsid w:val="00275056"/>
    <w:rsid w:val="00275412"/>
    <w:rsid w:val="00284C1F"/>
    <w:rsid w:val="00292B6A"/>
    <w:rsid w:val="00293984"/>
    <w:rsid w:val="002B449F"/>
    <w:rsid w:val="002B51BD"/>
    <w:rsid w:val="002B5E6F"/>
    <w:rsid w:val="002B6E41"/>
    <w:rsid w:val="002B7F82"/>
    <w:rsid w:val="002C0D5C"/>
    <w:rsid w:val="002C1443"/>
    <w:rsid w:val="002C19CD"/>
    <w:rsid w:val="002C3E6D"/>
    <w:rsid w:val="002D1F24"/>
    <w:rsid w:val="002F5106"/>
    <w:rsid w:val="002F5796"/>
    <w:rsid w:val="00322CB7"/>
    <w:rsid w:val="00350B77"/>
    <w:rsid w:val="00350BAF"/>
    <w:rsid w:val="00350EB6"/>
    <w:rsid w:val="00370186"/>
    <w:rsid w:val="00376591"/>
    <w:rsid w:val="0038525A"/>
    <w:rsid w:val="00391D9C"/>
    <w:rsid w:val="003A5850"/>
    <w:rsid w:val="003B2494"/>
    <w:rsid w:val="003B4F99"/>
    <w:rsid w:val="003D1DB3"/>
    <w:rsid w:val="003D4207"/>
    <w:rsid w:val="003E05E3"/>
    <w:rsid w:val="00400732"/>
    <w:rsid w:val="00405669"/>
    <w:rsid w:val="004057A2"/>
    <w:rsid w:val="00410D06"/>
    <w:rsid w:val="00411EFE"/>
    <w:rsid w:val="004159B2"/>
    <w:rsid w:val="00420272"/>
    <w:rsid w:val="00421B1E"/>
    <w:rsid w:val="0042760E"/>
    <w:rsid w:val="0043292D"/>
    <w:rsid w:val="004365A4"/>
    <w:rsid w:val="00456C91"/>
    <w:rsid w:val="00472B9E"/>
    <w:rsid w:val="00476B2D"/>
    <w:rsid w:val="00480A41"/>
    <w:rsid w:val="004869CD"/>
    <w:rsid w:val="00490FBD"/>
    <w:rsid w:val="00497095"/>
    <w:rsid w:val="004B264C"/>
    <w:rsid w:val="004B4398"/>
    <w:rsid w:val="004B70E7"/>
    <w:rsid w:val="004C0173"/>
    <w:rsid w:val="004C0900"/>
    <w:rsid w:val="004C6918"/>
    <w:rsid w:val="004D2954"/>
    <w:rsid w:val="004D5631"/>
    <w:rsid w:val="004F5A1E"/>
    <w:rsid w:val="00537EAA"/>
    <w:rsid w:val="00540E15"/>
    <w:rsid w:val="0054105F"/>
    <w:rsid w:val="005612A1"/>
    <w:rsid w:val="00566CA2"/>
    <w:rsid w:val="005777E3"/>
    <w:rsid w:val="00585FA8"/>
    <w:rsid w:val="00587D1E"/>
    <w:rsid w:val="00590BBD"/>
    <w:rsid w:val="00595538"/>
    <w:rsid w:val="005A4E51"/>
    <w:rsid w:val="005B0739"/>
    <w:rsid w:val="005B2F28"/>
    <w:rsid w:val="005B5E50"/>
    <w:rsid w:val="005C2CC2"/>
    <w:rsid w:val="005D0EFB"/>
    <w:rsid w:val="005D3FC6"/>
    <w:rsid w:val="005E7888"/>
    <w:rsid w:val="00600242"/>
    <w:rsid w:val="006047FE"/>
    <w:rsid w:val="0062258F"/>
    <w:rsid w:val="00630053"/>
    <w:rsid w:val="006318F7"/>
    <w:rsid w:val="006325D4"/>
    <w:rsid w:val="00634757"/>
    <w:rsid w:val="00634940"/>
    <w:rsid w:val="00635C81"/>
    <w:rsid w:val="00641261"/>
    <w:rsid w:val="00662F00"/>
    <w:rsid w:val="00665D15"/>
    <w:rsid w:val="00671954"/>
    <w:rsid w:val="00673DFC"/>
    <w:rsid w:val="00693C97"/>
    <w:rsid w:val="00696350"/>
    <w:rsid w:val="006B2972"/>
    <w:rsid w:val="006C05D1"/>
    <w:rsid w:val="006C1C56"/>
    <w:rsid w:val="006E6840"/>
    <w:rsid w:val="006F169B"/>
    <w:rsid w:val="00702624"/>
    <w:rsid w:val="00723E86"/>
    <w:rsid w:val="00731812"/>
    <w:rsid w:val="0073743D"/>
    <w:rsid w:val="007422E8"/>
    <w:rsid w:val="0074389A"/>
    <w:rsid w:val="00751D47"/>
    <w:rsid w:val="007604C1"/>
    <w:rsid w:val="007651F9"/>
    <w:rsid w:val="00785D0E"/>
    <w:rsid w:val="00791B44"/>
    <w:rsid w:val="00797E7A"/>
    <w:rsid w:val="007B5327"/>
    <w:rsid w:val="007C19CB"/>
    <w:rsid w:val="00803F51"/>
    <w:rsid w:val="00810180"/>
    <w:rsid w:val="008327F0"/>
    <w:rsid w:val="00833F55"/>
    <w:rsid w:val="00835034"/>
    <w:rsid w:val="00835E35"/>
    <w:rsid w:val="008465E3"/>
    <w:rsid w:val="00852021"/>
    <w:rsid w:val="008549B5"/>
    <w:rsid w:val="008559EA"/>
    <w:rsid w:val="00857C06"/>
    <w:rsid w:val="00862C4E"/>
    <w:rsid w:val="00865F81"/>
    <w:rsid w:val="0087589E"/>
    <w:rsid w:val="00876162"/>
    <w:rsid w:val="00883943"/>
    <w:rsid w:val="00887648"/>
    <w:rsid w:val="008A5BE8"/>
    <w:rsid w:val="008B2336"/>
    <w:rsid w:val="008B4839"/>
    <w:rsid w:val="008C040E"/>
    <w:rsid w:val="008C513B"/>
    <w:rsid w:val="0092004D"/>
    <w:rsid w:val="009248F8"/>
    <w:rsid w:val="00946E27"/>
    <w:rsid w:val="009601EA"/>
    <w:rsid w:val="009607C8"/>
    <w:rsid w:val="00967171"/>
    <w:rsid w:val="00987FBF"/>
    <w:rsid w:val="009913C1"/>
    <w:rsid w:val="00992018"/>
    <w:rsid w:val="00994384"/>
    <w:rsid w:val="009C02CB"/>
    <w:rsid w:val="009C17C4"/>
    <w:rsid w:val="009C6348"/>
    <w:rsid w:val="009E76CA"/>
    <w:rsid w:val="009F084B"/>
    <w:rsid w:val="00A36F85"/>
    <w:rsid w:val="00A508FD"/>
    <w:rsid w:val="00A53ABB"/>
    <w:rsid w:val="00A75501"/>
    <w:rsid w:val="00A854B6"/>
    <w:rsid w:val="00A92C14"/>
    <w:rsid w:val="00A93EF0"/>
    <w:rsid w:val="00A9433D"/>
    <w:rsid w:val="00AA18D9"/>
    <w:rsid w:val="00AB064D"/>
    <w:rsid w:val="00AB4990"/>
    <w:rsid w:val="00AC042B"/>
    <w:rsid w:val="00AD14A8"/>
    <w:rsid w:val="00AD2755"/>
    <w:rsid w:val="00AE105F"/>
    <w:rsid w:val="00AF2D34"/>
    <w:rsid w:val="00B0338B"/>
    <w:rsid w:val="00B04624"/>
    <w:rsid w:val="00B14B2D"/>
    <w:rsid w:val="00B21017"/>
    <w:rsid w:val="00B267AF"/>
    <w:rsid w:val="00B27283"/>
    <w:rsid w:val="00B54897"/>
    <w:rsid w:val="00B71917"/>
    <w:rsid w:val="00B84AF4"/>
    <w:rsid w:val="00BA21C3"/>
    <w:rsid w:val="00BB6E81"/>
    <w:rsid w:val="00BC562E"/>
    <w:rsid w:val="00BD3018"/>
    <w:rsid w:val="00BD33E7"/>
    <w:rsid w:val="00BD3AA8"/>
    <w:rsid w:val="00BE63DD"/>
    <w:rsid w:val="00BE7180"/>
    <w:rsid w:val="00BF7276"/>
    <w:rsid w:val="00BF7A18"/>
    <w:rsid w:val="00C03307"/>
    <w:rsid w:val="00C35134"/>
    <w:rsid w:val="00C45340"/>
    <w:rsid w:val="00C453B4"/>
    <w:rsid w:val="00C5502B"/>
    <w:rsid w:val="00C857E9"/>
    <w:rsid w:val="00CA0C9E"/>
    <w:rsid w:val="00CA228B"/>
    <w:rsid w:val="00CB2934"/>
    <w:rsid w:val="00CC63E0"/>
    <w:rsid w:val="00CD2911"/>
    <w:rsid w:val="00CD339D"/>
    <w:rsid w:val="00CD3944"/>
    <w:rsid w:val="00CD6AF6"/>
    <w:rsid w:val="00D066F8"/>
    <w:rsid w:val="00D07218"/>
    <w:rsid w:val="00D075F3"/>
    <w:rsid w:val="00D07708"/>
    <w:rsid w:val="00D130CD"/>
    <w:rsid w:val="00D15F9E"/>
    <w:rsid w:val="00D24308"/>
    <w:rsid w:val="00D350B0"/>
    <w:rsid w:val="00D41002"/>
    <w:rsid w:val="00D5265B"/>
    <w:rsid w:val="00D530FA"/>
    <w:rsid w:val="00D63A25"/>
    <w:rsid w:val="00D7409A"/>
    <w:rsid w:val="00D80979"/>
    <w:rsid w:val="00D83356"/>
    <w:rsid w:val="00DA1F75"/>
    <w:rsid w:val="00DB02EC"/>
    <w:rsid w:val="00DB12D8"/>
    <w:rsid w:val="00DC0058"/>
    <w:rsid w:val="00DD3C3F"/>
    <w:rsid w:val="00DE2843"/>
    <w:rsid w:val="00DE64E9"/>
    <w:rsid w:val="00E40A30"/>
    <w:rsid w:val="00E43399"/>
    <w:rsid w:val="00E45DB2"/>
    <w:rsid w:val="00E5556D"/>
    <w:rsid w:val="00E62678"/>
    <w:rsid w:val="00E6790A"/>
    <w:rsid w:val="00E71F8B"/>
    <w:rsid w:val="00E72CA0"/>
    <w:rsid w:val="00E8046A"/>
    <w:rsid w:val="00E805CA"/>
    <w:rsid w:val="00E8082C"/>
    <w:rsid w:val="00E87539"/>
    <w:rsid w:val="00E9069C"/>
    <w:rsid w:val="00E93E98"/>
    <w:rsid w:val="00E9768C"/>
    <w:rsid w:val="00E97F1C"/>
    <w:rsid w:val="00EA11A8"/>
    <w:rsid w:val="00EB0411"/>
    <w:rsid w:val="00EB0CDD"/>
    <w:rsid w:val="00EC0404"/>
    <w:rsid w:val="00EC1890"/>
    <w:rsid w:val="00ED255B"/>
    <w:rsid w:val="00ED3589"/>
    <w:rsid w:val="00ED51CD"/>
    <w:rsid w:val="00ED6982"/>
    <w:rsid w:val="00EE33DE"/>
    <w:rsid w:val="00EE478B"/>
    <w:rsid w:val="00EE639D"/>
    <w:rsid w:val="00EE676E"/>
    <w:rsid w:val="00EF742F"/>
    <w:rsid w:val="00F04B39"/>
    <w:rsid w:val="00F112AA"/>
    <w:rsid w:val="00F1513D"/>
    <w:rsid w:val="00F16B6A"/>
    <w:rsid w:val="00F51F85"/>
    <w:rsid w:val="00F66D8E"/>
    <w:rsid w:val="00F91CF8"/>
    <w:rsid w:val="00FB4FEA"/>
    <w:rsid w:val="00FB7DFA"/>
    <w:rsid w:val="00FC0638"/>
    <w:rsid w:val="00FC4E5C"/>
    <w:rsid w:val="00FD0414"/>
    <w:rsid w:val="00FE7DEE"/>
    <w:rsid w:val="00FF65DB"/>
    <w:rsid w:val="3D38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nhideWhenUsed/>
    <w:qFormat/>
    <w:uiPriority w:val="99"/>
    <w:pPr>
      <w:autoSpaceDE w:val="0"/>
      <w:autoSpaceDN w:val="0"/>
      <w:adjustRightInd w:val="0"/>
      <w:ind w:left="109"/>
      <w:jc w:val="left"/>
    </w:pPr>
    <w:rPr>
      <w:rFonts w:cs="宋体" w:asciiTheme="minorHAnsi" w:hAnsiTheme="minorHAnsi" w:eastAsiaTheme="minorEastAsia"/>
      <w:kern w:val="0"/>
      <w:sz w:val="24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8">
    <w:name w:val="正文文本 Char"/>
    <w:basedOn w:val="6"/>
    <w:link w:val="2"/>
    <w:locked/>
    <w:uiPriority w:val="99"/>
    <w:rPr>
      <w:rFonts w:cs="宋体"/>
      <w:kern w:val="0"/>
      <w:sz w:val="24"/>
      <w:szCs w:val="24"/>
    </w:rPr>
  </w:style>
  <w:style w:type="character" w:customStyle="1" w:styleId="9">
    <w:name w:val="正文文本 Char1"/>
    <w:basedOn w:val="6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</Words>
  <Characters>817</Characters>
  <Lines>6</Lines>
  <Paragraphs>1</Paragraphs>
  <TotalTime>1</TotalTime>
  <ScaleCrop>false</ScaleCrop>
  <LinksUpToDate>false</LinksUpToDate>
  <CharactersWithSpaces>959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2018-08-01T00:04:00Z</dcterms:created>
  <dc:creator>田传信</dc:creator>
  <cp:lastModifiedBy>林先生</cp:lastModifiedBy>
  <dcterms:modified xsi:type="dcterms:W3CDTF">2019-04-30T06:55:12Z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