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浙江农林大学暨阳学院</w:t>
      </w:r>
    </w:p>
    <w:p>
      <w:pPr>
        <w:kinsoku w:val="0"/>
        <w:overflowPunct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工程技术学院</w:t>
      </w:r>
      <w:r>
        <w:rPr>
          <w:rFonts w:ascii="方正小标宋简体" w:eastAsia="方正小标宋简体"/>
          <w:color w:val="000000" w:themeColor="text1"/>
          <w:sz w:val="44"/>
          <w:szCs w:val="44"/>
        </w:rPr>
        <w:t>师德师风考核方案</w:t>
      </w:r>
    </w:p>
    <w:p>
      <w:pPr>
        <w:kinsoku w:val="0"/>
        <w:overflowPunct w:val="0"/>
        <w:spacing w:line="560" w:lineRule="exact"/>
        <w:ind w:firstLine="600" w:firstLineChars="200"/>
        <w:jc w:val="center"/>
        <w:rPr>
          <w:rFonts w:eastAsia="方正小标宋简体"/>
          <w:color w:val="000000" w:themeColor="text1"/>
          <w:sz w:val="30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围绕立德树人根本任务，为全面加强学院师德师风建设，着力打造一支德才兼备、专业素养高、社会评价好的高水平教师队伍，根据《浙江农林大学暨阳学院师德师风考核方案（试行）》精神，结合实际，制订本考核方案。</w:t>
      </w:r>
    </w:p>
    <w:p>
      <w:pPr>
        <w:pStyle w:val="11"/>
        <w:snapToGrid w:val="0"/>
        <w:spacing w:line="56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一、考核原则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坚持标准，实事求是，公开、公平、公正。</w:t>
      </w:r>
    </w:p>
    <w:p>
      <w:pPr>
        <w:pStyle w:val="11"/>
        <w:snapToGrid w:val="0"/>
        <w:spacing w:line="56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二、考核范围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全体专任教师</w:t>
      </w:r>
    </w:p>
    <w:p>
      <w:pPr>
        <w:pStyle w:val="11"/>
        <w:snapToGrid w:val="0"/>
        <w:spacing w:line="56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三、考核指标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师德师风是教师年度考核、职级晋升的重要考核指标。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1.师德红线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师德师风考核指标分为爱国守法、敬业爱生、教书育人、严谨治学、服务社会、为人师表六项，各项内容参照《师德师风考核指标体系》（表1）。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师德师风考核设师德红线，采取“一票否决制”。凡有以下情形之一者，考核等级直接确定为不合格。一旦发生以下情况的，应立即停止教学工作，并视情节轻重调离教师岗位或解除聘用合同。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（1）在教育教学活动，或其他公共舆论平台、公共活动场合中有违背党和国家路线方针政策言行的；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（2）参与迷信、邪教组织和伪科学活动的；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（3）在教育教学活动中，违反教育法规，造成不良影响及重大教学事故的；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（4）利用职务便利或成绩评定等权利，暗示并收受学生和家长财物的;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（5）在考试、考核评价、职务评审、教学科研中弄虚作假、营私舞弊的；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（6）公开侮辱或明显歧视学生，造成学生身心严重伤害的；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（7）对学生实施骚扰等不良行为的；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（8）在教育教学、科研活动中造成重大事故并使学校发生重大经济损失或名誉侵害的；</w:t>
      </w:r>
    </w:p>
    <w:p>
      <w:pPr>
        <w:pStyle w:val="11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（9）其他违反高校教师职业道德行为等情况。 </w:t>
      </w:r>
    </w:p>
    <w:p>
      <w:pPr>
        <w:pStyle w:val="10"/>
        <w:kinsoku w:val="0"/>
        <w:overflowPunct w:val="0"/>
        <w:snapToGrid w:val="0"/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2.综合指标</w:t>
      </w:r>
    </w:p>
    <w:p>
      <w:pPr>
        <w:pStyle w:val="2"/>
        <w:widowControl/>
        <w:snapToGrid w:val="0"/>
        <w:spacing w:before="0" w:line="560" w:lineRule="exact"/>
        <w:ind w:left="0" w:firstLine="640" w:firstLineChars="20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综合指标参照《师德师风负面清单、加分清单一览表》（表2）执行。</w:t>
      </w:r>
    </w:p>
    <w:p>
      <w:pPr>
        <w:pStyle w:val="2"/>
        <w:widowControl/>
        <w:snapToGrid w:val="0"/>
        <w:spacing w:before="0" w:line="560" w:lineRule="exact"/>
        <w:ind w:left="0" w:firstLine="640" w:firstLineChars="20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负面清单是因教师违反教学工作条例，影响正常教学秩序和教学环节，在教学过程中出现失误或过错等列出的扣分条目。</w:t>
      </w:r>
    </w:p>
    <w:p>
      <w:pPr>
        <w:pStyle w:val="2"/>
        <w:widowControl/>
        <w:snapToGrid w:val="0"/>
        <w:spacing w:before="0" w:line="560" w:lineRule="exact"/>
        <w:ind w:left="0" w:firstLine="640" w:firstLineChars="20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加分清单是学院为调动广大教师聚力实干、积极进取的精神，激励教师参与各种教育教学活动、科研项目申报、创新创业项目申报以及各类比赛、竞赛及学院各类兼职，积极参与学院公共事务等列出的加分条目。</w:t>
      </w:r>
    </w:p>
    <w:p>
      <w:pPr>
        <w:pStyle w:val="2"/>
        <w:widowControl/>
        <w:snapToGrid w:val="0"/>
        <w:spacing w:before="0" w:line="560" w:lineRule="exact"/>
        <w:ind w:left="0" w:firstLine="640" w:firstLineChars="20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清单设立基础分40分，并采取逐项计分的方式：每违反（或符合）一项,扣除（或增加）相应分值。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四、考核程序</w:t>
      </w:r>
    </w:p>
    <w:p>
      <w:pPr>
        <w:pStyle w:val="2"/>
        <w:widowControl/>
        <w:snapToGrid w:val="0"/>
        <w:spacing w:before="0" w:line="560" w:lineRule="exact"/>
        <w:ind w:left="0" w:firstLine="640" w:firstLineChars="20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1.学院成立师德师风考核小组，负责专任教师师德师风的考核，确定考核等级。</w:t>
      </w:r>
    </w:p>
    <w:p>
      <w:pPr>
        <w:pStyle w:val="2"/>
        <w:widowControl/>
        <w:snapToGrid w:val="0"/>
        <w:spacing w:before="0" w:line="560" w:lineRule="exact"/>
        <w:ind w:left="0" w:firstLine="640" w:firstLineChars="20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2.上报考核结果。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五、考核等级及结果使用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师德师风考核按年度进行，考核结果作为岗位考核的重要指标。专任教师必须在考核年度内累积达到60分（分数不设上限），考核方为合格；未达到合格分数的，年度考核等级确定为不合格。按实际考核分值进行排序，按15%的比例确定师德师风考核优秀等级。对师德考核优秀者进行宣传其先进事迹，弘扬其精神品质，号召大家学习，同时在评优、晋级时优先推荐。</w:t>
      </w:r>
    </w:p>
    <w:p>
      <w:pPr>
        <w:kinsoku w:val="0"/>
        <w:overflowPunct w:val="0"/>
        <w:spacing w:line="397" w:lineRule="exact"/>
        <w:rPr>
          <w:rFonts w:eastAsia="仿宋_GB2312"/>
          <w:b/>
          <w:color w:val="000000" w:themeColor="text1"/>
          <w:sz w:val="28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2098" w:left="1531" w:header="851" w:footer="992" w:gutter="0"/>
          <w:cols w:space="425" w:num="1"/>
          <w:docGrid w:type="lines" w:linePitch="326" w:charSpace="0"/>
        </w:sectPr>
      </w:pPr>
    </w:p>
    <w:p>
      <w:pPr>
        <w:kinsoku w:val="0"/>
        <w:overflowPunct w:val="0"/>
        <w:jc w:val="center"/>
        <w:rPr>
          <w:rFonts w:ascii="方正小标宋简体" w:eastAsia="方正小标宋简体"/>
          <w:color w:val="000000" w:themeColor="text1"/>
          <w:sz w:val="28"/>
          <w:szCs w:val="24"/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4"/>
        </w:rPr>
        <w:t>表1：师德师风考核指标体系</w:t>
      </w:r>
    </w:p>
    <w:p>
      <w:pPr>
        <w:kinsoku w:val="0"/>
        <w:overflowPunct w:val="0"/>
        <w:spacing w:line="170" w:lineRule="exact"/>
        <w:rPr>
          <w:color w:val="000000" w:themeColor="text1"/>
          <w:sz w:val="17"/>
        </w:rPr>
      </w:pPr>
    </w:p>
    <w:tbl>
      <w:tblPr>
        <w:tblStyle w:val="7"/>
        <w:tblW w:w="8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331"/>
        <w:gridCol w:w="1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项目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考核要点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合格</w:t>
            </w:r>
          </w:p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爱国守法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1.热爱祖国，拥护中国共产党领导，拥护中国特色社会主义制度；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2.严格遵守宪法和法律法规，贯彻党和国家教育方针，遵守学校规章制度；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3.依法履行教师职责，维护社会稳定和校园和谐；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4.不得损害国家形象和利益、损害学生和学校的合法权益；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5.不得从事宣扬邪教和宣传封建迷信等行为。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达到基本要求，且无不当行为。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敬业爱生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1.忠诚人民教育事业，树立崇高职业理想；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2.以人为本培养、科学研究、社会服务和文化传承创新为己任；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3.恪尽职守，甘于奉献；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4.终身学习，刻苦钻研；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5.真心关爱学生，严格要求学生，公正对待学生，做学生良师益友；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6.不得索要、收受学生及其家人的礼品、礼金、有价证券、支付凭证等财物；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7.不得损害学生和学校的合法权益。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达到基本要求，且无不当行为。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教书育人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1.坚持育人为本，立德树人；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2.遵循教育规律，实施素质教育；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3.注重学思结合、知行合一、因材施教，不断提高教育质量；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4.严慈相济、教学相长、诲人不倦；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5.尊重学生个性，促进学生全面发展；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6.不得从事影响教育教学工作的兼职；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7.课堂讲授有纪律，不得有不利于学生健康成长的言行。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达到基本要求，且无不当行为。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严谨治学</w:t>
            </w:r>
          </w:p>
        </w:tc>
        <w:tc>
          <w:tcPr>
            <w:tcW w:w="6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1.弘扬科学精神，勇于探索，追求真理，精益求精；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2.实事求是，发扬民主，团结合作，协同创新；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3.秉持学术良知，恪守学术规范；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4.尊重他人劳动和学术成果，维护学术自由和学术尊严；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5.诚实守信，力戒浮躁；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6.坚决抵制学术失范和学术不端行为；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7.不得弄虚作假、抄袭剽窃，篡改侵吞他人学术成果，违规使用科研经费；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8.不得重复发表自己的科研成果；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9.不得滥用学术资源和学术影响。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达到基本要求，且无不当行为。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服务社会</w:t>
            </w:r>
          </w:p>
        </w:tc>
        <w:tc>
          <w:tcPr>
            <w:tcW w:w="6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1.勇担社会责任，为国家富强、民族振兴服务；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2.传播优秀文化，普及科学知识；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3.热心公益，服务大众；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4.主动参与社会实践，自觉承担社会义务，积极提供专业服务；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5.坚决反对滥用学术资源和学术影响。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达到基本要求，且无不当行为。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为人师表</w:t>
            </w:r>
          </w:p>
        </w:tc>
        <w:tc>
          <w:tcPr>
            <w:tcW w:w="6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1.学为人师，行为世范；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2.淡泊名利，志存高远；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3.树立优良学风、教风，以高尚师德、人格魅力和学识风范教育感染学生；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4.遵守社会公德，维护社会正义，引领社会风尚；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5.言行雅正，举止文明；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6.自尊自律，清廉从教，以身作则；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7.自觉抵制有损教师职业声誉的行为；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8.不得在招生、考试、推优等工作中徇私舞弊；</w:t>
            </w:r>
          </w:p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9.不得对学生实施性骚扰或与学生发生不正当关系。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snapToGrid w:val="0"/>
              <w:spacing w:line="400" w:lineRule="exact"/>
              <w:ind w:firstLine="0" w:firstLineChars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达到基本要求，且无不当行为。</w:t>
            </w:r>
          </w:p>
        </w:tc>
      </w:tr>
    </w:tbl>
    <w:p>
      <w:pPr>
        <w:pStyle w:val="10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  <w:sectPr>
          <w:pgSz w:w="11906" w:h="16838"/>
          <w:pgMar w:top="1440" w:right="1588" w:bottom="1134" w:left="1701" w:header="851" w:footer="992" w:gutter="0"/>
          <w:cols w:space="425" w:num="1"/>
          <w:docGrid w:type="lines" w:linePitch="312" w:charSpace="0"/>
        </w:sectPr>
      </w:pPr>
    </w:p>
    <w:p>
      <w:pPr>
        <w:pStyle w:val="10"/>
        <w:kinsoku w:val="0"/>
        <w:overflowPunct w:val="0"/>
        <w:spacing w:line="283" w:lineRule="exact"/>
        <w:jc w:val="center"/>
        <w:rPr>
          <w:rFonts w:ascii="方正小标宋简体" w:eastAsia="方正小标宋简体"/>
          <w:color w:val="000000" w:themeColor="text1"/>
          <w:sz w:val="28"/>
          <w:szCs w:val="24"/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4"/>
        </w:rPr>
        <w:t>表2：师德师风负面清单、加分清单一览表</w:t>
      </w:r>
    </w:p>
    <w:p>
      <w:pPr>
        <w:pStyle w:val="10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tbl>
      <w:tblPr>
        <w:tblStyle w:val="7"/>
        <w:tblW w:w="88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442"/>
        <w:gridCol w:w="1009"/>
        <w:gridCol w:w="740"/>
        <w:gridCol w:w="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负面清单主要内容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得分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负面清单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1.课堂上衣着不整或有其他不文明行为的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2.对学生有歧视，谩骂行为的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3.在公共场合或网络平台上言论不当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4.以经济利益为目的，变相向学生推销教材等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5.不履行课堂教学主体责任，对课堂纪律漠不关心的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6.影响正常教学的兼职兼薪行为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7.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不认真履行监考职责及其他考务规定的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8.未经事先请假批准，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不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参加学院或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教学单位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组织的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会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议、培训及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相关活动的（按次计）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/>
                <w:color w:val="000000" w:themeColor="text1"/>
                <w:szCs w:val="24"/>
              </w:rPr>
              <w:t>9.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全年未申报各类课题（项目）的或未参与省级及以上课题（项目）申报的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10.教学科研等项目不按时结题的或结题不合格的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11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不按时按要求上交材料的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-</w:t>
            </w:r>
            <w:r>
              <w:rPr>
                <w:rFonts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12.泄露考试试卷的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-5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13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私自停课的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，或私自调课的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14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未履行重大舆情值班的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/>
                <w:color w:val="000000" w:themeColor="text1"/>
                <w:szCs w:val="24"/>
              </w:rPr>
              <w:t>-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15.其他经考核小组讨论确定的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加分清单主要内容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得分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加分清单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1.积极参加学院招生宣传工作者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（按次计，可累加）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2.积极担任学生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班主任，且考核合格者（按年计，可累加），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其中，获得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优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秀的另加2分（按次计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，可累加）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3.积极担任党支部书记，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学生社团指导教师者（按年计，可累加），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其中，获得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优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秀的另加2分（按次计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，可累加）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4.积极参加学院抽调的工作事务小组（按次计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，可累加）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5.积极创办创业导师工作室，并指导学生创新创业实践项目的（按项目计，可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累加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6.积极开展公开课、教学示范课者（按次计，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可累加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7.积极组织开展院内讲座者（按次计，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可累加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8.积极参加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国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际学术会议，并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递交论文者（按次计，可累加）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9.积极参加国内各学科学术会议或年会，并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递交论文的（按次计，可累加）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10.积极指导学生寒暑假社会实践活动（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按国家级、省部级、厅局级、院级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5"/>
                <w:szCs w:val="24"/>
              </w:rPr>
              <w:t>11.积极申报各类科研项目者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5"/>
                <w:szCs w:val="24"/>
              </w:rPr>
              <w:t>12.积极申报各类教学改革项目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13.积极参加教师技能比赛、微课比赛（按国家级、省部级、厅局级、院级）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Cs w:val="24"/>
              </w:rPr>
              <w:t>14.第11条和第12条,申报成功者（按国家级、省部级、厅局级、院级）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8、6、4、3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hint="eastAsia" w:eastAsia="仿宋_GB2312"/>
                <w:color w:val="auto"/>
                <w:szCs w:val="24"/>
              </w:rPr>
              <w:t>满足其中1项得分10分，在此基础上每增加项相应加分。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hint="default" w:ascii="仿宋_GB2312" w:eastAsia="仿宋_GB2312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4"/>
              </w:rPr>
              <w:t>15.积极组织学生报名参加“挑战杯”科技学术竞赛、省―互联网+‖大学生创新创业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Cs w:val="24"/>
              </w:rPr>
              <w:t>大赛、大学生职业生涯规划与创业大赛等大学生创新创业竞赛（按国家级、省部级、厅局级、院级）</w:t>
            </w:r>
            <w:r>
              <w:rPr>
                <w:rFonts w:hint="eastAsia" w:ascii="仿宋_GB2312" w:eastAsia="仿宋_GB2312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Cs w:val="24"/>
                <w:lang w:val="en-US" w:eastAsia="zh-CN"/>
              </w:rPr>
              <w:t>申报成功者再相应得分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eastAsia="仿宋_GB2312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hint="eastAsia" w:ascii="仿宋_GB2312" w:eastAsia="仿宋_GB2312"/>
                <w:color w:val="auto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2"/>
                <w:szCs w:val="24"/>
              </w:rPr>
              <w:t>16</w:t>
            </w:r>
            <w:r>
              <w:rPr>
                <w:rFonts w:eastAsia="仿宋_GB2312"/>
                <w:color w:val="auto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auto"/>
                <w:spacing w:val="2"/>
                <w:szCs w:val="24"/>
              </w:rPr>
              <w:t>获荣誉称号或指导学生获得荣誉称号者（</w:t>
            </w:r>
            <w:r>
              <w:rPr>
                <w:rFonts w:eastAsia="仿宋_GB2312"/>
                <w:color w:val="auto"/>
                <w:szCs w:val="24"/>
              </w:rPr>
              <w:t>按国家级、省部级、厅局级、院级</w:t>
            </w:r>
            <w:r>
              <w:rPr>
                <w:rFonts w:hint="eastAsia" w:eastAsia="仿宋_GB2312"/>
                <w:color w:val="auto"/>
                <w:spacing w:val="2"/>
                <w:szCs w:val="24"/>
              </w:rPr>
              <w:t>）（含竞赛、毕业论文等）</w:t>
            </w:r>
            <w:r>
              <w:rPr>
                <w:rFonts w:eastAsia="仿宋_GB2312"/>
                <w:color w:val="auto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auto"/>
                <w:spacing w:val="2"/>
                <w:szCs w:val="24"/>
              </w:rPr>
              <w:t>项目</w:t>
            </w:r>
            <w:r>
              <w:rPr>
                <w:rFonts w:eastAsia="仿宋_GB2312"/>
                <w:color w:val="auto"/>
                <w:spacing w:val="2"/>
                <w:szCs w:val="24"/>
              </w:rPr>
              <w:t>计）</w:t>
            </w:r>
            <w:r>
              <w:rPr>
                <w:rFonts w:hint="eastAsia" w:eastAsia="仿宋_GB2312"/>
                <w:color w:val="auto"/>
                <w:spacing w:val="2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pacing w:val="2"/>
                <w:szCs w:val="24"/>
                <w:lang w:val="en-US" w:eastAsia="zh-CN"/>
              </w:rPr>
              <w:t>其中指导学生学科竞赛得分最高加分不超过30分</w:t>
            </w:r>
            <w:r>
              <w:rPr>
                <w:rFonts w:hint="eastAsia" w:eastAsia="仿宋_GB2312"/>
                <w:color w:val="auto"/>
                <w:spacing w:val="2"/>
                <w:szCs w:val="24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8</w:t>
            </w:r>
            <w:r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6</w:t>
            </w:r>
            <w:r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17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发表核心期刊及以上论文者或获发明专利、发表一般期刊论文或实用新型专利者（排名第一）、软件著作权者。指导学生同效（学生排名第一）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篇项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6、3、2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18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出版专著者（主编8分，其他4分），出版规范教材者减半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本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19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学生考取研究生率达到10%、7.5%（考研数学辅导老师每人），考取、报考研究生学生的导师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5、2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20.积极参加学院组织的文体活动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次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21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其他加分申报材料，经考核小组讨论决定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1-2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8867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总 分 值=（基础分40分）+（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</w:rPr>
              <w:t xml:space="preserve">扣分分值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）+（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</w:rPr>
              <w:t xml:space="preserve">加分分值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 xml:space="preserve">）=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</w:rPr>
              <w:t xml:space="preserve">    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考核等级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是否违反师德红线：（  是  ，  否  ）</w:t>
            </w: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考核等级：               教师签名 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教学单位</w:t>
            </w:r>
          </w:p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考核意见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签名：</w:t>
            </w: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 xml:space="preserve">                 年   月   日</w:t>
            </w:r>
          </w:p>
        </w:tc>
      </w:tr>
    </w:tbl>
    <w:p>
      <w:pPr>
        <w:pStyle w:val="10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sectPr>
      <w:pgSz w:w="11906" w:h="16838"/>
      <w:pgMar w:top="1440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C70050"/>
    <w:rsid w:val="00035BA5"/>
    <w:rsid w:val="00051FE7"/>
    <w:rsid w:val="00054E40"/>
    <w:rsid w:val="000613F7"/>
    <w:rsid w:val="0007454A"/>
    <w:rsid w:val="00075652"/>
    <w:rsid w:val="00095320"/>
    <w:rsid w:val="00096ACC"/>
    <w:rsid w:val="00097594"/>
    <w:rsid w:val="000C1491"/>
    <w:rsid w:val="000E0C9B"/>
    <w:rsid w:val="001010DE"/>
    <w:rsid w:val="00107C3F"/>
    <w:rsid w:val="00117B6C"/>
    <w:rsid w:val="00162F10"/>
    <w:rsid w:val="00165C31"/>
    <w:rsid w:val="00166F7B"/>
    <w:rsid w:val="00176C08"/>
    <w:rsid w:val="001960FA"/>
    <w:rsid w:val="001A44D3"/>
    <w:rsid w:val="001B6548"/>
    <w:rsid w:val="001B72ED"/>
    <w:rsid w:val="001C4739"/>
    <w:rsid w:val="001E0105"/>
    <w:rsid w:val="0020165F"/>
    <w:rsid w:val="002171C5"/>
    <w:rsid w:val="00233863"/>
    <w:rsid w:val="0024077C"/>
    <w:rsid w:val="00240B3F"/>
    <w:rsid w:val="00253635"/>
    <w:rsid w:val="002705E7"/>
    <w:rsid w:val="00272E8B"/>
    <w:rsid w:val="00275967"/>
    <w:rsid w:val="00292DAF"/>
    <w:rsid w:val="0029666B"/>
    <w:rsid w:val="002B36FE"/>
    <w:rsid w:val="002C04DB"/>
    <w:rsid w:val="002D5597"/>
    <w:rsid w:val="002D76CD"/>
    <w:rsid w:val="002E1032"/>
    <w:rsid w:val="002F24D5"/>
    <w:rsid w:val="002F5AA9"/>
    <w:rsid w:val="003108A5"/>
    <w:rsid w:val="00316AE6"/>
    <w:rsid w:val="00327562"/>
    <w:rsid w:val="00365813"/>
    <w:rsid w:val="00367A76"/>
    <w:rsid w:val="00385341"/>
    <w:rsid w:val="003908BE"/>
    <w:rsid w:val="003B435F"/>
    <w:rsid w:val="00413149"/>
    <w:rsid w:val="00430E98"/>
    <w:rsid w:val="00465F29"/>
    <w:rsid w:val="00477876"/>
    <w:rsid w:val="004A232D"/>
    <w:rsid w:val="004A603B"/>
    <w:rsid w:val="004B2D97"/>
    <w:rsid w:val="004C2608"/>
    <w:rsid w:val="004D5E3A"/>
    <w:rsid w:val="004D6D71"/>
    <w:rsid w:val="004E0F3A"/>
    <w:rsid w:val="004F552F"/>
    <w:rsid w:val="00513144"/>
    <w:rsid w:val="00513A11"/>
    <w:rsid w:val="00523E88"/>
    <w:rsid w:val="005347B6"/>
    <w:rsid w:val="0053545B"/>
    <w:rsid w:val="00535FDD"/>
    <w:rsid w:val="00546894"/>
    <w:rsid w:val="00547323"/>
    <w:rsid w:val="00560288"/>
    <w:rsid w:val="00591F90"/>
    <w:rsid w:val="005D088E"/>
    <w:rsid w:val="005E55E3"/>
    <w:rsid w:val="00614312"/>
    <w:rsid w:val="00624797"/>
    <w:rsid w:val="00627324"/>
    <w:rsid w:val="00642E40"/>
    <w:rsid w:val="0064415A"/>
    <w:rsid w:val="00644911"/>
    <w:rsid w:val="00652C84"/>
    <w:rsid w:val="00657E2E"/>
    <w:rsid w:val="0067110D"/>
    <w:rsid w:val="00671BB0"/>
    <w:rsid w:val="00684002"/>
    <w:rsid w:val="00694E68"/>
    <w:rsid w:val="00695C09"/>
    <w:rsid w:val="006A04C1"/>
    <w:rsid w:val="006A2453"/>
    <w:rsid w:val="006B76F2"/>
    <w:rsid w:val="006C095B"/>
    <w:rsid w:val="006E78FB"/>
    <w:rsid w:val="006F1D15"/>
    <w:rsid w:val="006F4FBF"/>
    <w:rsid w:val="00710634"/>
    <w:rsid w:val="00724571"/>
    <w:rsid w:val="00726749"/>
    <w:rsid w:val="00731474"/>
    <w:rsid w:val="0074485E"/>
    <w:rsid w:val="00750853"/>
    <w:rsid w:val="00752CCC"/>
    <w:rsid w:val="00780259"/>
    <w:rsid w:val="00780EC6"/>
    <w:rsid w:val="007846A2"/>
    <w:rsid w:val="007978A2"/>
    <w:rsid w:val="007B4385"/>
    <w:rsid w:val="007C134C"/>
    <w:rsid w:val="007C3199"/>
    <w:rsid w:val="007C796B"/>
    <w:rsid w:val="007D2D4B"/>
    <w:rsid w:val="0082010C"/>
    <w:rsid w:val="00840CEC"/>
    <w:rsid w:val="00841D7B"/>
    <w:rsid w:val="008435BE"/>
    <w:rsid w:val="008435CB"/>
    <w:rsid w:val="008516F5"/>
    <w:rsid w:val="00875287"/>
    <w:rsid w:val="008821CA"/>
    <w:rsid w:val="00882CB6"/>
    <w:rsid w:val="00885325"/>
    <w:rsid w:val="00894AA5"/>
    <w:rsid w:val="008B1A13"/>
    <w:rsid w:val="008D4CA0"/>
    <w:rsid w:val="008D5957"/>
    <w:rsid w:val="008D6400"/>
    <w:rsid w:val="008E10C8"/>
    <w:rsid w:val="009130B9"/>
    <w:rsid w:val="00917794"/>
    <w:rsid w:val="0093192D"/>
    <w:rsid w:val="009350C4"/>
    <w:rsid w:val="00957240"/>
    <w:rsid w:val="00957CE4"/>
    <w:rsid w:val="0096220C"/>
    <w:rsid w:val="009708D3"/>
    <w:rsid w:val="00973BA9"/>
    <w:rsid w:val="00975C9B"/>
    <w:rsid w:val="00985228"/>
    <w:rsid w:val="00993614"/>
    <w:rsid w:val="009A5984"/>
    <w:rsid w:val="009A59A5"/>
    <w:rsid w:val="009B0EE2"/>
    <w:rsid w:val="009C4EE6"/>
    <w:rsid w:val="009E7CF2"/>
    <w:rsid w:val="009F30A1"/>
    <w:rsid w:val="00A35FD5"/>
    <w:rsid w:val="00A45267"/>
    <w:rsid w:val="00A5244A"/>
    <w:rsid w:val="00A614C7"/>
    <w:rsid w:val="00A817A7"/>
    <w:rsid w:val="00A841A3"/>
    <w:rsid w:val="00A85A64"/>
    <w:rsid w:val="00A863B0"/>
    <w:rsid w:val="00AB1ADC"/>
    <w:rsid w:val="00AB3D8D"/>
    <w:rsid w:val="00AB6D1E"/>
    <w:rsid w:val="00AD4E69"/>
    <w:rsid w:val="00AE1D20"/>
    <w:rsid w:val="00B02066"/>
    <w:rsid w:val="00B266FD"/>
    <w:rsid w:val="00B418F2"/>
    <w:rsid w:val="00B42E0D"/>
    <w:rsid w:val="00B54CC5"/>
    <w:rsid w:val="00B56D2D"/>
    <w:rsid w:val="00B626D9"/>
    <w:rsid w:val="00B631A7"/>
    <w:rsid w:val="00B74DED"/>
    <w:rsid w:val="00B75458"/>
    <w:rsid w:val="00B757CE"/>
    <w:rsid w:val="00B837FE"/>
    <w:rsid w:val="00B864E6"/>
    <w:rsid w:val="00B92B89"/>
    <w:rsid w:val="00BA5BED"/>
    <w:rsid w:val="00BB29DE"/>
    <w:rsid w:val="00BB612C"/>
    <w:rsid w:val="00BC00AC"/>
    <w:rsid w:val="00BC2DF7"/>
    <w:rsid w:val="00BD011F"/>
    <w:rsid w:val="00BD35C8"/>
    <w:rsid w:val="00BE0A8C"/>
    <w:rsid w:val="00BE5E4A"/>
    <w:rsid w:val="00BF08DC"/>
    <w:rsid w:val="00C15254"/>
    <w:rsid w:val="00C15570"/>
    <w:rsid w:val="00C21E1B"/>
    <w:rsid w:val="00C2448F"/>
    <w:rsid w:val="00C2468A"/>
    <w:rsid w:val="00C247CA"/>
    <w:rsid w:val="00C41B01"/>
    <w:rsid w:val="00C42474"/>
    <w:rsid w:val="00C431AD"/>
    <w:rsid w:val="00C77E17"/>
    <w:rsid w:val="00C83323"/>
    <w:rsid w:val="00C87645"/>
    <w:rsid w:val="00C921BE"/>
    <w:rsid w:val="00C9550C"/>
    <w:rsid w:val="00CA4804"/>
    <w:rsid w:val="00CB10AC"/>
    <w:rsid w:val="00CC04B5"/>
    <w:rsid w:val="00CD6A75"/>
    <w:rsid w:val="00CD7E7C"/>
    <w:rsid w:val="00CF4F77"/>
    <w:rsid w:val="00D01E8F"/>
    <w:rsid w:val="00D04142"/>
    <w:rsid w:val="00D2414D"/>
    <w:rsid w:val="00D33F68"/>
    <w:rsid w:val="00D350CF"/>
    <w:rsid w:val="00D35B43"/>
    <w:rsid w:val="00D3603E"/>
    <w:rsid w:val="00D42EAE"/>
    <w:rsid w:val="00D54F5A"/>
    <w:rsid w:val="00D566BB"/>
    <w:rsid w:val="00D57A4D"/>
    <w:rsid w:val="00D64D49"/>
    <w:rsid w:val="00D77EEC"/>
    <w:rsid w:val="00D8022F"/>
    <w:rsid w:val="00D82409"/>
    <w:rsid w:val="00D8326F"/>
    <w:rsid w:val="00D92089"/>
    <w:rsid w:val="00DB33C9"/>
    <w:rsid w:val="00DC417F"/>
    <w:rsid w:val="00DD6653"/>
    <w:rsid w:val="00DE3821"/>
    <w:rsid w:val="00E02A1B"/>
    <w:rsid w:val="00E05D61"/>
    <w:rsid w:val="00E07EC4"/>
    <w:rsid w:val="00E23C95"/>
    <w:rsid w:val="00E27B56"/>
    <w:rsid w:val="00E3452E"/>
    <w:rsid w:val="00E37D24"/>
    <w:rsid w:val="00E43DA0"/>
    <w:rsid w:val="00E63DFA"/>
    <w:rsid w:val="00E76D3C"/>
    <w:rsid w:val="00E85725"/>
    <w:rsid w:val="00EB1DF6"/>
    <w:rsid w:val="00EB4AB8"/>
    <w:rsid w:val="00EB7969"/>
    <w:rsid w:val="00EC770E"/>
    <w:rsid w:val="00ED2B27"/>
    <w:rsid w:val="00F00F43"/>
    <w:rsid w:val="00F12D5A"/>
    <w:rsid w:val="00F32C9F"/>
    <w:rsid w:val="00F37430"/>
    <w:rsid w:val="00F5259C"/>
    <w:rsid w:val="00F57475"/>
    <w:rsid w:val="00F70726"/>
    <w:rsid w:val="00F77AF8"/>
    <w:rsid w:val="00FB76D3"/>
    <w:rsid w:val="00FC3F30"/>
    <w:rsid w:val="00FE6875"/>
    <w:rsid w:val="00FF3B79"/>
    <w:rsid w:val="04C70050"/>
    <w:rsid w:val="055F2023"/>
    <w:rsid w:val="0BE66D49"/>
    <w:rsid w:val="10526ACA"/>
    <w:rsid w:val="17DD6288"/>
    <w:rsid w:val="1FB53B65"/>
    <w:rsid w:val="23E7249D"/>
    <w:rsid w:val="28F87681"/>
    <w:rsid w:val="40792452"/>
    <w:rsid w:val="416F5CD7"/>
    <w:rsid w:val="47950C7B"/>
    <w:rsid w:val="66F55EF8"/>
    <w:rsid w:val="7BCE67A4"/>
    <w:rsid w:val="7F367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before="87"/>
      <w:ind w:left="109"/>
    </w:pPr>
    <w:rPr>
      <w:rFonts w:cs="宋体"/>
      <w:szCs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spacing w:beforeAutospacing="1" w:afterAutospacing="1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Table Paragraph"/>
    <w:basedOn w:val="1"/>
    <w:unhideWhenUsed/>
    <w:qFormat/>
    <w:uiPriority w:val="1"/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uiPriority w:val="0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5">
    <w:name w:val="正文文本 Char1"/>
    <w:basedOn w:val="8"/>
    <w:qFormat/>
    <w:locked/>
    <w:uiPriority w:val="99"/>
    <w:rPr>
      <w:rFonts w:cs="宋体"/>
      <w:sz w:val="24"/>
      <w:szCs w:val="24"/>
    </w:rPr>
  </w:style>
  <w:style w:type="character" w:customStyle="1" w:styleId="16">
    <w:name w:val="正文文本 Char"/>
    <w:basedOn w:val="8"/>
    <w:link w:val="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327B9-0D0F-474F-80A2-5599BD018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581</Words>
  <Characters>3318</Characters>
  <Lines>27</Lines>
  <Paragraphs>7</Paragraphs>
  <TotalTime>4</TotalTime>
  <ScaleCrop>false</ScaleCrop>
  <LinksUpToDate>false</LinksUpToDate>
  <CharactersWithSpaces>3892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2018-07-07T10:56:00Z</dcterms:created>
  <dc:creator>李叔君</dc:creator>
  <cp:lastModifiedBy>林先生</cp:lastModifiedBy>
  <cp:lastPrinted>2018-07-07T08:52:00Z</cp:lastPrinted>
  <dcterms:modified xsi:type="dcterms:W3CDTF">2019-04-30T06:48:57Z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KSORubyTemplateID" linkTarget="0">
    <vt:lpwstr>6</vt:lpwstr>
  </property>
</Properties>
</file>