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930"/>
        </w:tabs>
        <w:spacing w:after="0" w:line="560" w:lineRule="exact"/>
        <w:ind w:left="0" w:leftChars="0" w:right="0" w:rightChars="0"/>
        <w:jc w:val="left"/>
        <w:rPr>
          <w:rFonts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pStyle w:val="3"/>
        <w:tabs>
          <w:tab w:val="left" w:pos="6930"/>
        </w:tabs>
        <w:spacing w:after="0" w:line="560" w:lineRule="exact"/>
        <w:ind w:left="0" w:leftChars="0" w:right="0" w:rightChars="0"/>
        <w:jc w:val="center"/>
        <w:rPr>
          <w:rFonts w:eastAsia="方正小标宋简体"/>
          <w:sz w:val="44"/>
          <w:szCs w:val="44"/>
        </w:rPr>
      </w:pPr>
    </w:p>
    <w:p>
      <w:pPr>
        <w:pStyle w:val="3"/>
        <w:tabs>
          <w:tab w:val="left" w:pos="6930"/>
        </w:tabs>
        <w:spacing w:after="0" w:line="7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浙江省自然科学基金“负面清单+包干制”</w:t>
      </w:r>
    </w:p>
    <w:p>
      <w:pPr>
        <w:pStyle w:val="3"/>
        <w:tabs>
          <w:tab w:val="left" w:pos="6930"/>
        </w:tabs>
        <w:spacing w:after="0" w:line="700" w:lineRule="exact"/>
        <w:ind w:left="0" w:leftChars="0" w:right="0" w:rightChars="0"/>
        <w:jc w:val="center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结题项目抽查方案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为加强自然科学基金“负面清单+包干制”监督管理，根据《浙江省自然科学基金项目管理办法》</w:t>
      </w:r>
      <w:r>
        <w:rPr>
          <w:rFonts w:hint="eastAsia" w:eastAsia="仿宋_GB2312"/>
          <w:bCs/>
          <w:szCs w:val="32"/>
        </w:rPr>
        <w:t>（浙科金发〔2020〕3号）</w:t>
      </w:r>
      <w:r>
        <w:rPr>
          <w:rFonts w:eastAsia="仿宋_GB2312"/>
          <w:bCs/>
          <w:szCs w:val="32"/>
        </w:rPr>
        <w:t>《浙江省科技计划</w:t>
      </w:r>
      <w:r>
        <w:rPr>
          <w:rFonts w:hint="eastAsia" w:eastAsia="仿宋_GB2312"/>
          <w:bCs/>
          <w:szCs w:val="32"/>
        </w:rPr>
        <w:t>（专项、基金）</w:t>
      </w:r>
      <w:r>
        <w:rPr>
          <w:rFonts w:eastAsia="仿宋_GB2312"/>
          <w:bCs/>
          <w:szCs w:val="32"/>
        </w:rPr>
        <w:t>项目实施及经费管理使用监督</w:t>
      </w:r>
      <w:r>
        <w:rPr>
          <w:rFonts w:hint="eastAsia" w:eastAsia="仿宋_GB2312"/>
          <w:bCs/>
          <w:szCs w:val="32"/>
        </w:rPr>
        <w:t>检查</w:t>
      </w:r>
      <w:r>
        <w:rPr>
          <w:rFonts w:eastAsia="仿宋_GB2312"/>
          <w:bCs/>
          <w:szCs w:val="32"/>
        </w:rPr>
        <w:t>办法》</w:t>
      </w:r>
      <w:r>
        <w:rPr>
          <w:rFonts w:hint="eastAsia" w:eastAsia="仿宋_GB2312"/>
          <w:bCs/>
          <w:szCs w:val="32"/>
        </w:rPr>
        <w:t>（浙科发计</w:t>
      </w:r>
      <w:bookmarkStart w:id="0" w:name="_GoBack"/>
      <w:bookmarkEnd w:id="0"/>
      <w:r>
        <w:rPr>
          <w:rFonts w:hint="eastAsia" w:eastAsia="仿宋_GB2312"/>
          <w:bCs/>
          <w:szCs w:val="32"/>
        </w:rPr>
        <w:t>〔2017〕95号）</w:t>
      </w:r>
      <w:r>
        <w:rPr>
          <w:rFonts w:eastAsia="仿宋_GB2312"/>
          <w:bCs/>
          <w:szCs w:val="32"/>
        </w:rPr>
        <w:t>等要求，制定本方案。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一、总体要求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深入贯彻党中央、国务院和省委省政府关于深化财政科研项目经费管理的改革精神，全面落实省自然科学基金试行“负面清单+包干制”的全面创新改革试验任务要求，建立健全基于信任的项目管理闭环机制，督促压实科研人员直接责任和依托单位主体责任，通过赴实地、查实情、问实效的方式，切实发挥随机抽查工作强执行、促规范和防风险作用，及时发现、解决和纠正实施过程中存在的问题，惩戒</w:t>
      </w:r>
      <w:r>
        <w:rPr>
          <w:rFonts w:hint="eastAsia" w:eastAsia="仿宋_GB2312"/>
          <w:bCs/>
          <w:szCs w:val="32"/>
        </w:rPr>
        <w:t>科研</w:t>
      </w:r>
      <w:r>
        <w:rPr>
          <w:rFonts w:eastAsia="仿宋_GB2312"/>
          <w:bCs/>
          <w:szCs w:val="32"/>
        </w:rPr>
        <w:t>失信行为，推动形成守规矩、讲诚信的良好科研风气。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黑体"/>
          <w:bCs/>
          <w:szCs w:val="32"/>
        </w:rPr>
      </w:pPr>
      <w:r>
        <w:rPr>
          <w:rFonts w:eastAsia="黑体"/>
          <w:bCs/>
          <w:szCs w:val="32"/>
        </w:rPr>
        <w:t>二、组织实施</w:t>
      </w:r>
    </w:p>
    <w:p>
      <w:pPr>
        <w:pStyle w:val="3"/>
        <w:widowControl/>
        <w:tabs>
          <w:tab w:val="left" w:pos="6930"/>
        </w:tabs>
        <w:spacing w:after="0" w:line="600" w:lineRule="exact"/>
        <w:ind w:left="0" w:leftChars="0" w:right="0" w:rightChars="0" w:firstLine="640" w:firstLineChars="200"/>
        <w:jc w:val="left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（一）抽查范围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被抽查项目以随机抽取方式确定。抽查范围为当年已结题验收的基金重大和杰青“包干制”项目，并涵盖所有依托单位，各单位的项目抽查比例一般控制在30%以内，根据以往年度抽查情况进行动态调整。</w:t>
      </w:r>
    </w:p>
    <w:p>
      <w:pPr>
        <w:pStyle w:val="3"/>
        <w:widowControl/>
        <w:tabs>
          <w:tab w:val="left" w:pos="6930"/>
        </w:tabs>
        <w:spacing w:after="0" w:line="600" w:lineRule="exact"/>
        <w:ind w:left="0" w:leftChars="0" w:right="0" w:rightChars="0" w:firstLine="640" w:firstLineChars="200"/>
        <w:jc w:val="left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（二）工作安排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抽查工作由省科技厅负责，邀请省财政厅、</w:t>
      </w:r>
      <w:r>
        <w:rPr>
          <w:rFonts w:hint="eastAsia" w:eastAsia="仿宋_GB2312"/>
          <w:bCs/>
          <w:szCs w:val="32"/>
        </w:rPr>
        <w:t>省教育厅等省级有关部门</w:t>
      </w:r>
      <w:r>
        <w:rPr>
          <w:rFonts w:eastAsia="仿宋_GB2312"/>
          <w:bCs/>
          <w:szCs w:val="32"/>
        </w:rPr>
        <w:t>参加，</w:t>
      </w:r>
      <w:r>
        <w:rPr>
          <w:rFonts w:hint="eastAsia" w:eastAsia="仿宋_GB2312"/>
          <w:bCs/>
          <w:szCs w:val="32"/>
        </w:rPr>
        <w:t>一般在年度项目验收完成后，并向有关依托单位下达工作通知，明确抽查项目、时间安排、工作要求等。</w:t>
      </w:r>
      <w:r>
        <w:rPr>
          <w:rFonts w:eastAsia="仿宋_GB2312"/>
          <w:bCs/>
          <w:szCs w:val="32"/>
        </w:rPr>
        <w:t>委托第三方机构或选取3名</w:t>
      </w:r>
      <w:r>
        <w:rPr>
          <w:rFonts w:hint="eastAsia" w:eastAsia="仿宋_GB2312"/>
          <w:bCs/>
          <w:szCs w:val="32"/>
        </w:rPr>
        <w:t>以上</w:t>
      </w:r>
      <w:r>
        <w:rPr>
          <w:rFonts w:eastAsia="仿宋_GB2312"/>
          <w:bCs/>
          <w:szCs w:val="32"/>
        </w:rPr>
        <w:t>专家进行抽查，</w:t>
      </w:r>
      <w:r>
        <w:rPr>
          <w:rFonts w:hint="eastAsia" w:eastAsia="仿宋_GB2312"/>
          <w:bCs/>
          <w:szCs w:val="32"/>
        </w:rPr>
        <w:t>其中</w:t>
      </w:r>
      <w:r>
        <w:rPr>
          <w:rFonts w:eastAsia="仿宋_GB2312"/>
          <w:bCs/>
          <w:szCs w:val="32"/>
          <w:lang w:val="en"/>
        </w:rPr>
        <w:t>科研管理、</w:t>
      </w:r>
      <w:r>
        <w:rPr>
          <w:rFonts w:eastAsia="仿宋_GB2312"/>
          <w:bCs/>
          <w:szCs w:val="32"/>
        </w:rPr>
        <w:t>财务</w:t>
      </w:r>
      <w:r>
        <w:rPr>
          <w:rFonts w:hint="eastAsia" w:eastAsia="仿宋_GB2312"/>
          <w:bCs/>
          <w:szCs w:val="32"/>
          <w:lang w:val="en"/>
        </w:rPr>
        <w:t>和</w:t>
      </w:r>
      <w:r>
        <w:rPr>
          <w:rFonts w:eastAsia="仿宋_GB2312"/>
          <w:bCs/>
          <w:szCs w:val="32"/>
          <w:lang w:val="en"/>
        </w:rPr>
        <w:t>技术专家</w:t>
      </w:r>
      <w:r>
        <w:rPr>
          <w:rFonts w:hint="eastAsia" w:eastAsia="仿宋_GB2312"/>
          <w:bCs/>
          <w:szCs w:val="32"/>
          <w:lang w:val="en"/>
        </w:rPr>
        <w:t>至少各</w:t>
      </w:r>
      <w:r>
        <w:rPr>
          <w:rFonts w:eastAsia="仿宋_GB2312"/>
          <w:bCs/>
          <w:szCs w:val="32"/>
          <w:lang w:val="en"/>
        </w:rPr>
        <w:t>1名</w:t>
      </w:r>
      <w:r>
        <w:rPr>
          <w:rFonts w:eastAsia="仿宋_GB2312"/>
          <w:bCs/>
          <w:szCs w:val="32"/>
        </w:rPr>
        <w:t>。</w:t>
      </w:r>
    </w:p>
    <w:p>
      <w:pPr>
        <w:pStyle w:val="3"/>
        <w:widowControl/>
        <w:tabs>
          <w:tab w:val="left" w:pos="6930"/>
        </w:tabs>
        <w:spacing w:after="0" w:line="600" w:lineRule="exact"/>
        <w:ind w:left="0" w:leftChars="0" w:right="0" w:rightChars="0" w:firstLine="640" w:firstLineChars="200"/>
        <w:jc w:val="left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（三）抽查内容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随机抽查以项目实施和经费使用“负面清单”禁止约定、“包干制”承诺要求、依托单位内部管理规定和内控制度等事项为依据，聚焦内控执行</w:t>
      </w:r>
      <w:r>
        <w:rPr>
          <w:rFonts w:hint="eastAsia" w:eastAsia="仿宋_GB2312"/>
          <w:bCs/>
          <w:szCs w:val="32"/>
        </w:rPr>
        <w:t>、信息公开</w:t>
      </w:r>
      <w:r>
        <w:rPr>
          <w:rFonts w:eastAsia="仿宋_GB2312"/>
          <w:bCs/>
          <w:szCs w:val="32"/>
        </w:rPr>
        <w:t>和</w:t>
      </w:r>
      <w:r>
        <w:rPr>
          <w:rFonts w:hint="eastAsia" w:eastAsia="仿宋_GB2312"/>
          <w:bCs/>
          <w:szCs w:val="32"/>
        </w:rPr>
        <w:t>授权</w:t>
      </w:r>
      <w:r>
        <w:rPr>
          <w:rFonts w:eastAsia="仿宋_GB2312"/>
          <w:bCs/>
          <w:szCs w:val="32"/>
        </w:rPr>
        <w:t>松绑的检查和核实，对科研活动管理、科研经费使用、科研人员服务等情况进行实地检查监督。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1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eastAsia="仿宋_GB2312"/>
          <w:bCs/>
          <w:szCs w:val="32"/>
        </w:rPr>
        <w:t>内控制度</w:t>
      </w:r>
      <w:r>
        <w:rPr>
          <w:rFonts w:eastAsia="仿宋_GB2312"/>
          <w:bCs/>
          <w:szCs w:val="32"/>
          <w:lang w:val="en"/>
        </w:rPr>
        <w:t>执行</w:t>
      </w:r>
      <w:r>
        <w:rPr>
          <w:rFonts w:eastAsia="仿宋_GB2312"/>
          <w:bCs/>
          <w:szCs w:val="32"/>
        </w:rPr>
        <w:t>情况。通过抽查原始凭证、现场勘验、翻阅制度等方式，对内控体系建设的完备性、规范性等情况进行检查，现场由财务专家对照内控流程和财务风险内控制度等开展重点检查。</w:t>
      </w:r>
      <w:r>
        <w:rPr>
          <w:rFonts w:hint="eastAsia" w:eastAsia="仿宋_GB2312"/>
          <w:bCs/>
          <w:szCs w:val="32"/>
        </w:rPr>
        <w:t xml:space="preserve"> 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2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eastAsia="仿宋_GB2312"/>
          <w:bCs/>
          <w:szCs w:val="32"/>
        </w:rPr>
        <w:t>信息公开</w:t>
      </w:r>
      <w:r>
        <w:rPr>
          <w:rFonts w:hint="eastAsia" w:eastAsia="仿宋_GB2312"/>
          <w:bCs/>
          <w:szCs w:val="32"/>
        </w:rPr>
        <w:t>执行</w:t>
      </w:r>
      <w:r>
        <w:rPr>
          <w:rFonts w:eastAsia="仿宋_GB2312"/>
          <w:bCs/>
          <w:szCs w:val="32"/>
        </w:rPr>
        <w:t>情况。对照内部管理规定，通过内部信息公开公示平台、信息公开材料和公示材料等，对内部信息公开、验收前公示等执行情况进行检查。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3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eastAsia="仿宋_GB2312"/>
          <w:bCs/>
          <w:szCs w:val="32"/>
        </w:rPr>
        <w:t>“负面清单”执行情况。通过现场翻阅科研活动原始数据、实验记录、研究成果等方式，由技术专家对照科研活动“负面清单”，结合不同学科科研活动内在规律开展重点检查；通过现场勘验、查看财务核算系统、抽查原始凭证等方式，由财务专家对照经费使用“负面清单”，根据不同类型单位经费管理特点开展重点检查。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eastAsia="仿宋_GB2312"/>
          <w:bCs/>
          <w:szCs w:val="32"/>
        </w:rPr>
        <w:t>4</w:t>
      </w:r>
      <w:r>
        <w:rPr>
          <w:rFonts w:eastAsia="仿宋_GB2312"/>
          <w:bCs/>
          <w:szCs w:val="32"/>
          <w:lang w:bidi="ar"/>
        </w:rPr>
        <w:t>．</w:t>
      </w:r>
      <w:r>
        <w:rPr>
          <w:rFonts w:eastAsia="仿宋_GB2312"/>
          <w:bCs/>
          <w:szCs w:val="32"/>
          <w:lang w:val="en"/>
        </w:rPr>
        <w:t>授权松绑</w:t>
      </w:r>
      <w:r>
        <w:rPr>
          <w:rFonts w:eastAsia="仿宋_GB2312"/>
          <w:bCs/>
          <w:szCs w:val="32"/>
        </w:rPr>
        <w:t>执行情况。通过翻阅制度、查看系统、交流访谈等方式了解项目承担单位开展数字化改革试点、项目支撑条件保障、科研人员授权服务等具体举措，查摆不足、总结经验。</w:t>
      </w:r>
    </w:p>
    <w:p>
      <w:pPr>
        <w:pStyle w:val="3"/>
        <w:widowControl/>
        <w:tabs>
          <w:tab w:val="left" w:pos="6930"/>
        </w:tabs>
        <w:spacing w:after="0" w:line="600" w:lineRule="exact"/>
        <w:ind w:left="0" w:leftChars="0" w:right="0" w:rightChars="0" w:firstLine="640" w:firstLineChars="200"/>
        <w:jc w:val="left"/>
        <w:rPr>
          <w:rFonts w:eastAsia="楷体_GB2312"/>
          <w:bCs/>
          <w:szCs w:val="32"/>
        </w:rPr>
      </w:pPr>
      <w:r>
        <w:rPr>
          <w:rFonts w:eastAsia="楷体_GB2312"/>
          <w:bCs/>
          <w:szCs w:val="32"/>
        </w:rPr>
        <w:t>（四）结果应用</w:t>
      </w:r>
    </w:p>
    <w:p>
      <w:pPr>
        <w:pStyle w:val="3"/>
        <w:tabs>
          <w:tab w:val="left" w:pos="6930"/>
        </w:tabs>
        <w:spacing w:after="0" w:line="600" w:lineRule="exact"/>
        <w:ind w:left="0" w:leftChars="0" w:right="0" w:rightChars="0" w:firstLine="640" w:firstLineChars="200"/>
        <w:rPr>
          <w:rFonts w:eastAsia="仿宋_GB2312"/>
          <w:bCs/>
          <w:szCs w:val="32"/>
        </w:rPr>
      </w:pPr>
      <w:r>
        <w:rPr>
          <w:rFonts w:hint="eastAsia" w:eastAsia="仿宋_GB2312"/>
          <w:bCs/>
          <w:szCs w:val="32"/>
        </w:rPr>
        <w:t>有效运用结题抽查结果</w:t>
      </w:r>
      <w:r>
        <w:rPr>
          <w:rFonts w:eastAsia="仿宋_GB2312"/>
          <w:bCs/>
          <w:szCs w:val="32"/>
        </w:rPr>
        <w:t>，建立健全激励先进、惩戒失信闭环管理工作体系，引导和倒逼依托单位优化服务、强化管理，为科研人员营造更加心无旁骛潜心科学研究的政策环境。</w:t>
      </w:r>
    </w:p>
    <w:p>
      <w:pPr>
        <w:widowControl w:val="0"/>
        <w:tabs>
          <w:tab w:val="left" w:pos="312"/>
        </w:tabs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  <w:lang w:bidi="ar"/>
        </w:rPr>
        <w:t>．</w:t>
      </w:r>
      <w:r>
        <w:rPr>
          <w:rFonts w:eastAsia="仿宋_GB2312"/>
          <w:bCs/>
          <w:sz w:val="32"/>
          <w:szCs w:val="32"/>
        </w:rPr>
        <w:t>强化正向激励。对管理规范、形成典型经验的依托单位，在下一个年度可视情增加不超过10%的自然科学基金申报限额等</w:t>
      </w:r>
      <w:r>
        <w:rPr>
          <w:rFonts w:hint="eastAsia" w:eastAsia="仿宋_GB2312"/>
          <w:bCs/>
          <w:sz w:val="32"/>
          <w:szCs w:val="32"/>
        </w:rPr>
        <w:t>、减少抽查频次</w:t>
      </w:r>
      <w:r>
        <w:rPr>
          <w:rFonts w:eastAsia="仿宋_GB2312"/>
          <w:bCs/>
          <w:sz w:val="32"/>
          <w:szCs w:val="32"/>
        </w:rPr>
        <w:t>；对单位内部建立财务风险内控制度且连续两年抽查未发现问题的，纳入简化科研项目验收结题财务管理试点，由其出具科研项目经费决算报表作为结题依据，取消科研项目结题财务审计。</w:t>
      </w:r>
    </w:p>
    <w:p>
      <w:pPr>
        <w:widowControl w:val="0"/>
        <w:tabs>
          <w:tab w:val="left" w:pos="312"/>
        </w:tabs>
        <w:spacing w:line="600" w:lineRule="exact"/>
        <w:ind w:firstLine="640" w:firstLineChars="200"/>
        <w:jc w:val="both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</w:t>
      </w:r>
      <w:r>
        <w:rPr>
          <w:rFonts w:eastAsia="仿宋_GB2312"/>
          <w:bCs/>
          <w:sz w:val="32"/>
          <w:szCs w:val="32"/>
          <w:lang w:bidi="ar"/>
        </w:rPr>
        <w:t>．</w:t>
      </w:r>
      <w:r>
        <w:rPr>
          <w:rFonts w:eastAsia="仿宋_GB2312"/>
          <w:bCs/>
          <w:sz w:val="32"/>
          <w:szCs w:val="32"/>
        </w:rPr>
        <w:t>加大惩戒力度。</w:t>
      </w:r>
      <w:r>
        <w:rPr>
          <w:rFonts w:eastAsia="仿宋_GB2312"/>
          <w:bCs/>
          <w:kern w:val="0"/>
          <w:sz w:val="32"/>
          <w:szCs w:val="32"/>
        </w:rPr>
        <w:t>对项</w:t>
      </w:r>
      <w:r>
        <w:rPr>
          <w:rFonts w:eastAsia="仿宋_GB2312"/>
          <w:kern w:val="0"/>
          <w:sz w:val="32"/>
          <w:szCs w:val="32"/>
        </w:rPr>
        <w:t>目负责人违反“负面清单”的，按程序记入科研失信行为数据库，按规定作出限期整改、终止项目实施、取消立项资格、收回补助资金、取消一定期限乃至永久取消项目申报资格等相应处理；对管理失职、不配合监督检查的依托单位，给予限期整改、公开通报、减少下一年度</w:t>
      </w:r>
      <w:r>
        <w:rPr>
          <w:rFonts w:hint="eastAsia" w:eastAsia="仿宋_GB2312"/>
          <w:kern w:val="0"/>
          <w:sz w:val="32"/>
          <w:szCs w:val="32"/>
        </w:rPr>
        <w:t>省</w:t>
      </w:r>
      <w:r>
        <w:rPr>
          <w:rFonts w:eastAsia="仿宋_GB2312"/>
          <w:kern w:val="0"/>
          <w:sz w:val="32"/>
          <w:szCs w:val="32"/>
        </w:rPr>
        <w:t>自然科学基金申报限额乃至取消依托单位资格、提高下一个年度抽查比例乃至</w:t>
      </w:r>
      <w:r>
        <w:rPr>
          <w:rFonts w:hint="eastAsia" w:eastAsia="仿宋_GB2312"/>
          <w:kern w:val="0"/>
          <w:sz w:val="32"/>
          <w:szCs w:val="32"/>
        </w:rPr>
        <w:t>取消试点资格</w:t>
      </w:r>
      <w:r>
        <w:rPr>
          <w:rFonts w:eastAsia="仿宋_GB2312"/>
          <w:kern w:val="0"/>
          <w:sz w:val="32"/>
          <w:szCs w:val="32"/>
        </w:rPr>
        <w:t>等处理。</w:t>
      </w:r>
      <w:r>
        <w:rPr>
          <w:rFonts w:eastAsia="仿宋_GB2312"/>
          <w:bCs/>
          <w:sz w:val="32"/>
          <w:szCs w:val="32"/>
          <w:lang w:bidi="ar"/>
        </w:rPr>
        <w:t>对于整改不到位的单位和个人，完成整改前对其申请的省财政性资金支持的科技活动不予受理；对拒不整改的，取消相关单位承担省财政性资金支持的科技活动资格。</w:t>
      </w:r>
      <w:r>
        <w:rPr>
          <w:rFonts w:eastAsia="仿宋_GB2312"/>
          <w:bCs/>
          <w:sz w:val="32"/>
          <w:szCs w:val="32"/>
        </w:rPr>
        <w:t>涉及</w:t>
      </w:r>
      <w:r>
        <w:rPr>
          <w:rFonts w:eastAsia="仿宋_GB2312"/>
          <w:bCs/>
          <w:sz w:val="32"/>
          <w:szCs w:val="32"/>
          <w:lang w:val="en"/>
        </w:rPr>
        <w:t>违法违纪</w:t>
      </w:r>
      <w:r>
        <w:rPr>
          <w:rFonts w:eastAsia="仿宋_GB2312"/>
          <w:bCs/>
          <w:sz w:val="32"/>
          <w:szCs w:val="32"/>
        </w:rPr>
        <w:t>的</w:t>
      </w:r>
      <w:r>
        <w:rPr>
          <w:rFonts w:eastAsia="仿宋_GB2312"/>
          <w:bCs/>
          <w:sz w:val="32"/>
          <w:szCs w:val="32"/>
          <w:lang w:val="en"/>
        </w:rPr>
        <w:t>，</w:t>
      </w:r>
      <w:r>
        <w:rPr>
          <w:rFonts w:eastAsia="仿宋_GB2312"/>
          <w:bCs/>
          <w:sz w:val="32"/>
          <w:szCs w:val="32"/>
        </w:rPr>
        <w:t>移</w:t>
      </w:r>
      <w:r>
        <w:rPr>
          <w:rFonts w:eastAsia="仿宋_GB2312"/>
          <w:bCs/>
          <w:sz w:val="32"/>
          <w:szCs w:val="32"/>
          <w:lang w:val="en"/>
        </w:rPr>
        <w:t>送有关机关</w:t>
      </w:r>
      <w:r>
        <w:rPr>
          <w:rFonts w:eastAsia="仿宋_GB2312"/>
          <w:bCs/>
          <w:sz w:val="32"/>
          <w:szCs w:val="32"/>
        </w:rPr>
        <w:t>处理。</w:t>
      </w:r>
    </w:p>
    <w:p>
      <w:pPr>
        <w:widowControl/>
        <w:tabs>
          <w:tab w:val="left" w:pos="312"/>
        </w:tabs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  <w:lang w:bidi="ar"/>
        </w:rPr>
        <w:t>．</w:t>
      </w:r>
      <w:r>
        <w:rPr>
          <w:rFonts w:eastAsia="仿宋_GB2312"/>
          <w:bCs/>
          <w:sz w:val="32"/>
          <w:szCs w:val="32"/>
        </w:rPr>
        <w:t>强化协调联动。</w:t>
      </w:r>
      <w:r>
        <w:rPr>
          <w:rFonts w:eastAsia="仿宋_GB2312"/>
          <w:bCs/>
          <w:kern w:val="0"/>
          <w:sz w:val="32"/>
          <w:szCs w:val="32"/>
        </w:rPr>
        <w:t>按照</w:t>
      </w:r>
      <w:r>
        <w:rPr>
          <w:rFonts w:eastAsia="仿宋_GB2312"/>
          <w:kern w:val="0"/>
          <w:sz w:val="32"/>
          <w:szCs w:val="32"/>
        </w:rPr>
        <w:t>科技项目审计、监督、检查结果互认的要求，抽查结果及意见录入科技诚信管理系统，并报省财政厅、省教育厅等相关部门备案。对存在严重违规和违背科研诚信、科研伦理要求的行为，依规进行联合惩戒。抽查结果及处理情况以适当形式公开，接受各方监督。</w:t>
      </w:r>
    </w:p>
    <w:p>
      <w:pPr>
        <w:spacing w:line="600" w:lineRule="exact"/>
        <w:ind w:firstLine="640" w:firstLineChars="200"/>
        <w:contextualSpacing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三、工作要求</w:t>
      </w:r>
    </w:p>
    <w:p>
      <w:pPr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（一）创新理念方法。</w:t>
      </w:r>
      <w:r>
        <w:rPr>
          <w:rFonts w:eastAsia="仿宋_GB2312"/>
          <w:sz w:val="32"/>
          <w:szCs w:val="32"/>
        </w:rPr>
        <w:t>根据“最多查一次”的要求，以“简”字为要，“实”字托底，切实减轻科研单位和科研人员负担。结合项目过程管理，综合运用书面材料、第三方评估、大数据共享等多种方式和渠道，确保全面高效完成抽查工作。</w:t>
      </w:r>
    </w:p>
    <w:p>
      <w:pPr>
        <w:spacing w:line="600" w:lineRule="exact"/>
        <w:ind w:firstLine="640" w:firstLineChars="200"/>
        <w:contextualSpacing/>
        <w:rPr>
          <w:rFonts w:eastAsia="仿宋_GB2312"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（二）严肃工作纪律。</w:t>
      </w:r>
      <w:r>
        <w:rPr>
          <w:rFonts w:eastAsia="仿宋_GB2312"/>
          <w:sz w:val="32"/>
          <w:szCs w:val="32"/>
        </w:rPr>
        <w:t>检查人员包括专家必须严格执行相关规定和要求，严格遵守出差以及食宿有关规定，确保检查工作严肃、认真、廉洁。严格执行保密制度，签署承诺书，不得以任何形式向无关人员泄露任何与随机抽查有关情况。</w:t>
      </w:r>
    </w:p>
    <w:p>
      <w:pPr>
        <w:spacing w:line="600" w:lineRule="exact"/>
        <w:ind w:firstLine="640" w:firstLineChars="200"/>
        <w:contextualSpacing/>
        <w:rPr>
          <w:rFonts w:hint="eastAsia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134" w:gutter="0"/>
          <w:cols w:space="720" w:num="1"/>
          <w:docGrid w:type="lines" w:linePitch="312" w:charSpace="0"/>
        </w:sectPr>
      </w:pPr>
      <w:r>
        <w:rPr>
          <w:rFonts w:eastAsia="楷体_GB2312"/>
          <w:bCs/>
          <w:sz w:val="32"/>
          <w:szCs w:val="32"/>
        </w:rPr>
        <w:t>（三）实施动态调整。</w:t>
      </w:r>
      <w:r>
        <w:rPr>
          <w:rFonts w:eastAsia="仿宋_GB2312"/>
          <w:sz w:val="32"/>
          <w:szCs w:val="32"/>
        </w:rPr>
        <w:t>密切关注“负面清单+包干制”结题抽查的进展情况和实施效果，及时总结经验并发现实施中存在的问题，建立动态调整的工作机制，根据实施情况适时调整抽查方案和有关要求，确保管用、好用</w:t>
      </w:r>
      <w:r>
        <w:rPr>
          <w:rFonts w:hint="eastAsia" w:eastAsia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D0CF4-F65A-412D-AEBA-77DB54E74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5F3E4D-E5E9-4646-9AB9-57A8C66CE5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F0E9D04-2054-4268-AB16-3056D4B9D40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575A822-A6D0-414C-B10A-6C5D0212E38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7D55036-9AF5-4E18-9059-56BB29006D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7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WYwODk5ZjZkNjRjMzliNTlmOTk3YzY0NmY0OWQifQ=="/>
  </w:docVars>
  <w:rsids>
    <w:rsidRoot w:val="6FF17560"/>
    <w:rsid w:val="6FF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  <w:rPr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2022-08-25T09:25:00Z</dcterms:created>
  <dc:creator>rcs</dc:creator>
  <cp:lastModifiedBy>rcs</cp:lastModifiedBy>
  <dcterms:modified xsi:type="dcterms:W3CDTF">2022-08-25T09:25:45Z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9C32DCB2D8294A62B2398CEF13D64A2C</vt:lpwstr>
  </property>
</Properties>
</file>